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CSE14164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Major Project</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- 180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idea of the required subjects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be able to design, develop, document, and test software using current techniques.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fundamentals of computer architecture and computing theory.</w:t>
      </w:r>
    </w:p>
    <w:p>
      <w:pPr>
        <w:pStyle w:val="ListParagraph"/>
        <w:numPr>
          <w:ilvl w:val="0"/>
          <w:numId w:val="2"/>
        </w:numPr>
        <w:spacing w:after="40"/>
        <w:jc w:val="both"/>
      </w:pPr>
      <w:r>
        <w:rPr>
          <w:rFonts w:ascii="Times New Roman" w:cs="Times New Roman" w:eastAsia="Times New Roman" w:hAnsi="Times New Roman"/>
          <w:sz w:val="24"/>
          <w:szCs w:val="24"/>
        </w:rPr>
        <w:t xml:space="preserve">To be able to solve problems working in group settings.</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the ability to give presentations and write technical reports.</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understanding of the importance of social and ethical issues related to the profession.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 CO1. Investigate a real-world problem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Utilize the modern tools to solve the problems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Take part in a group to promote team spirit and leadership quality among the studentsCO4. Organize projects involving both technological aspects and finance</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Identify newer areas of in-depth study and research and lifelong learning Catalog Description</w:t>
      </w:r>
    </w:p>
    <w:p>
      <w:pPr>
        <w:spacing w:after="60"/>
        <w:jc w:val="both"/>
      </w:pPr>
      <w:r>
        <w:rPr>
          <w:rFonts w:ascii="Times New Roman" w:cs="Times New Roman" w:eastAsia="Times New Roman" w:hAnsi="Times New Roman"/>
          <w:b w:val="false"/>
          <w:bCs w:val="false"/>
          <w:sz w:val="24"/>
          <w:szCs w:val="24"/>
        </w:rPr>
        <w:t xml:space="preserve">The course encourages students to take project works that are based on current trends and technologies in various subjects, which will augment the theory subjects. The students will form a group to do their project work. This teaming is to encourage team spirit and to insist the importance of team work. The students typically undergo group formation, finalization of area of work, testing, generation and verification of results, and possible research publication procedure.</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The Evaluation of the project work are to be carried out in the following way: In-depth study of a topic proposed by the supervisor Continuous Evaluation through guide. An open pre-submission seminar by the student. End-semester University Examination (An open seminar followed by a Viva voce)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Quiz/Assignment/ presentation/ extempore/ Written ExaminationExamination Scheme:</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 se Nam 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Majo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Proje
ct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 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2.8</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2026-06-17T06:19:31.974Z</dcterms:created>
  <dcterms:modified xsi:type="dcterms:W3CDTF">2026-06-17T06:19:31.974Z</dcterms:modified>
</cp:coreProperties>
</file>

<file path=docProps/custom.xml><?xml version="1.0" encoding="utf-8"?>
<Properties xmlns="http://schemas.openxmlformats.org/officeDocument/2006/custom-properties" xmlns:vt="http://schemas.openxmlformats.org/officeDocument/2006/docPropsVTypes"/>
</file>