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Data Science</w:t>
      </w:r>
    </w:p>
    <w:p>
      <w:pPr>
        <w:spacing w:after="40"/>
        <w:jc w:val="center"/>
      </w:pPr>
      <w:r>
        <w:rPr>
          <w:rFonts w:ascii="Times New Roman" w:hAnsi="Times New Roman"/>
          <w:b/>
          <w:color w:val="1F3B63"/>
          <w:sz w:val="30"/>
        </w:rPr>
        <w:t>Data Analytics and Reporting  (CSE11196)</w:t>
      </w:r>
    </w:p>
    <w:p>
      <w:pPr>
        <w:spacing w:after="240"/>
        <w:jc w:val="center"/>
      </w:pPr>
      <w:r>
        <w:rPr>
          <w:rFonts w:ascii="Times New Roman" w:hAnsi="Times New Roman"/>
          <w:b w:val="0"/>
          <w:color w:val="444444"/>
          <w:sz w:val="21"/>
        </w:rPr>
        <w:t>Specialization Theory – III  |  Semester VI</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c>
          <w:tcPr>
            <w:tcW w:type="dxa" w:w="1500"/>
            <w:shd w:val="clear" w:color="auto" w:fill="D9E2F3"/>
          </w:tcPr>
          <w:p>
            <w:pPr>
              <w:spacing w:before="20" w:after="20"/>
            </w:pPr>
            <w:r/>
            <w:r>
              <w:rPr>
                <w:rFonts w:ascii="Times New Roman" w:hAnsi="Times New Roman"/>
                <w:b/>
                <w:sz w:val="21"/>
              </w:rPr>
              <w:t>CSE11196</w:t>
            </w:r>
          </w:p>
        </w:tc>
        <w:tc>
          <w:tcPr>
            <w:tcW w:type="dxa" w:w="4502"/>
            <w:shd w:val="clear" w:color="auto" w:fill="D9E2F3"/>
          </w:tcPr>
          <w:p>
            <w:pPr>
              <w:spacing w:before="20" w:after="20"/>
            </w:pPr>
            <w:r/>
            <w:r>
              <w:rPr>
                <w:rFonts w:ascii="Times New Roman" w:hAnsi="Times New Roman"/>
                <w:b/>
                <w:sz w:val="21"/>
              </w:rPr>
              <w:t>Data Analytics and Reporting</w:t>
            </w:r>
          </w:p>
        </w:tc>
        <w:tc>
          <w:tcPr>
            <w:tcW w:type="dxa" w:w="900"/>
            <w:shd w:val="clear" w:color="auto" w:fill="D9E2F3"/>
          </w:tcPr>
          <w:p>
            <w:pPr>
              <w:spacing w:before="20" w:after="20"/>
              <w:jc w:val="center"/>
            </w:pPr>
            <w:r/>
            <w:r>
              <w:rPr>
                <w:rFonts w:ascii="Times New Roman" w:hAnsi="Times New Roman"/>
                <w:b/>
                <w:sz w:val="21"/>
              </w:rPr>
              <w:t>L</w:t>
            </w:r>
          </w:p>
        </w:tc>
        <w:tc>
          <w:tcPr>
            <w:tcW w:type="dxa" w:w="900"/>
            <w:shd w:val="clear" w:color="auto" w:fill="D9E2F3"/>
          </w:tcPr>
          <w:p>
            <w:pPr>
              <w:spacing w:before="20" w:after="20"/>
              <w:jc w:val="center"/>
            </w:pPr>
            <w:r/>
            <w:r>
              <w:rPr>
                <w:rFonts w:ascii="Times New Roman" w:hAnsi="Times New Roman"/>
                <w:b/>
                <w:sz w:val="21"/>
              </w:rPr>
              <w:t>T</w:t>
            </w:r>
          </w:p>
        </w:tc>
        <w:tc>
          <w:tcPr>
            <w:tcW w:type="dxa" w:w="900"/>
            <w:shd w:val="clear" w:color="auto" w:fill="D9E2F3"/>
          </w:tcPr>
          <w:p>
            <w:pPr>
              <w:spacing w:before="20" w:after="20"/>
              <w:jc w:val="center"/>
            </w:pPr>
            <w:r/>
            <w:r>
              <w:rPr>
                <w:rFonts w:ascii="Times New Roman" w:hAnsi="Times New Roman"/>
                <w:b/>
                <w:sz w:val="21"/>
              </w:rPr>
              <w:t>P</w:t>
            </w:r>
          </w:p>
        </w:tc>
        <w:tc>
          <w:tcPr>
            <w:tcW w:type="dxa" w:w="900"/>
            <w:shd w:val="clear" w:color="auto" w:fill="D9E2F3"/>
          </w:tcPr>
          <w:p>
            <w:pPr>
              <w:spacing w:before="20" w:after="20"/>
              <w:jc w:val="center"/>
            </w:pPr>
            <w:r/>
            <w:r>
              <w:rPr>
                <w:rFonts w:ascii="Times New Roman" w:hAnsi="Times New Roman"/>
                <w:b/>
                <w:sz w:val="21"/>
              </w:rPr>
              <w:t>C</w:t>
            </w:r>
          </w:p>
        </w:tc>
      </w:tr>
      <w:tr>
        <w:tc>
          <w:tcPr>
            <w:tcW w:type="dxa" w:w="1500"/>
          </w:tcPr>
          <w:p>
            <w:pPr>
              <w:spacing w:before="20" w:after="20"/>
            </w:pPr>
            <w:r/>
            <w:r>
              <w:rPr>
                <w:rFonts w:ascii="Times New Roman" w:hAnsi="Times New Roman"/>
                <w:b/>
                <w:sz w:val="20"/>
              </w:rPr>
              <w:t>Version 1.0</w:t>
            </w:r>
          </w:p>
        </w:tc>
        <w:tc>
          <w:tcPr>
            <w:tcW w:type="dxa" w:w="4502"/>
          </w:tcPr>
          <w:p>
            <w:pPr>
              <w:spacing w:before="20" w:after="20"/>
            </w:pPr>
            <w:r/>
            <w:r>
              <w:rPr>
                <w:rFonts w:ascii="Times New Roman" w:hAnsi="Times New Roman"/>
                <w:b/>
                <w:sz w:val="20"/>
              </w:rPr>
              <w:t>Contact Hours – 45 Hours</w:t>
            </w:r>
          </w:p>
        </w:tc>
        <w:tc>
          <w:tcPr>
            <w:tcW w:type="dxa" w:w="900"/>
          </w:tcPr>
          <w:p>
            <w:pPr>
              <w:spacing w:before="20" w:after="20"/>
              <w:jc w:val="center"/>
            </w:pPr>
            <w:r/>
            <w:r>
              <w:rPr>
                <w:rFonts w:ascii="Times New Roman" w:hAnsi="Times New Roman"/>
                <w:b/>
                <w:sz w:val="21"/>
              </w:rPr>
              <w:t>3</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3</w:t>
            </w:r>
          </w:p>
        </w:tc>
      </w:tr>
      <w:tr>
        <w:tc>
          <w:tcPr>
            <w:tcW w:type="dxa" w:w="1500"/>
          </w:tcPr>
          <w:p>
            <w:pPr>
              <w:spacing w:before="20" w:after="20"/>
            </w:pPr>
            <w:r/>
            <w:r>
              <w:rPr>
                <w:rFonts w:ascii="Times New Roman" w:hAnsi="Times New Roman"/>
                <w:b/>
                <w:sz w:val="20"/>
              </w:rPr>
              <w:t>Pre-requisite/Exposure</w:t>
            </w:r>
          </w:p>
        </w:tc>
        <w:tc>
          <w:tcPr>
            <w:tcW w:type="dxa" w:w="900"/>
            <w:gridSpan w:val="5"/>
          </w:tcPr>
          <w:p>
            <w:pPr>
              <w:spacing w:before="20" w:after="20"/>
            </w:pPr>
            <w:r/>
            <w:r>
              <w:rPr>
                <w:rFonts w:ascii="Times New Roman" w:hAnsi="Times New Roman"/>
                <w:b w:val="0"/>
                <w:sz w:val="20"/>
              </w:rPr>
              <w:t>Data Analysis and Reporting</w:t>
            </w:r>
          </w:p>
        </w:tc>
      </w:tr>
      <w:tr>
        <w:tc>
          <w:tcPr>
            <w:tcW w:type="dxa" w:w="1500"/>
          </w:tcPr>
          <w:p>
            <w:pPr>
              <w:spacing w:before="20" w:after="20"/>
            </w:pPr>
            <w:r/>
            <w:r>
              <w:rPr>
                <w:rFonts w:ascii="Times New Roman" w:hAnsi="Times New Roman"/>
                <w:b/>
                <w:sz w:val="20"/>
              </w:rPr>
              <w:t>Co-requisite</w:t>
            </w:r>
          </w:p>
        </w:tc>
        <w:tc>
          <w:tcPr>
            <w:tcW w:type="dxa" w:w="900"/>
            <w:gridSpan w:val="5"/>
          </w:tcPr>
          <w:p>
            <w:pPr>
              <w:spacing w:before="20" w:after="20"/>
            </w:pPr>
            <w:r/>
            <w:r>
              <w:rPr>
                <w:rFonts w:ascii="Times New Roman" w:hAnsi="Times New Roman"/>
                <w:b w:val="0"/>
                <w:sz w:val="20"/>
              </w:rPr>
              <w:t>Probability and Statistics</w:t>
            </w:r>
          </w:p>
        </w:tc>
      </w:tr>
    </w:tbl>
    <w:p>
      <w:pPr>
        <w:spacing w:before="200" w:after="60"/>
      </w:pPr>
      <w:r>
        <w:rPr>
          <w:rFonts w:ascii="Times New Roman" w:hAnsi="Times New Roman"/>
          <w:b/>
          <w:color w:val="1F3B63"/>
          <w:sz w:val="23"/>
        </w:rPr>
        <w:t>Course Objectives</w:t>
      </w:r>
    </w:p>
    <w:p>
      <w:pPr>
        <w:spacing w:after="40"/>
        <w:ind w:left="432"/>
      </w:pPr>
      <w:r>
        <w:rPr>
          <w:rFonts w:ascii="Times New Roman" w:hAnsi="Times New Roman"/>
          <w:sz w:val="21"/>
        </w:rPr>
        <w:t>1. To enable students to understand various types of data from various sources.</w:t>
      </w:r>
    </w:p>
    <w:p>
      <w:pPr>
        <w:spacing w:after="40"/>
        <w:ind w:left="432"/>
      </w:pPr>
      <w:r>
        <w:rPr>
          <w:rFonts w:ascii="Times New Roman" w:hAnsi="Times New Roman"/>
          <w:sz w:val="21"/>
        </w:rPr>
        <w:t>2. To provide the fundamentals of data life cycle.</w:t>
      </w:r>
    </w:p>
    <w:p>
      <w:pPr>
        <w:spacing w:after="40"/>
        <w:ind w:left="432"/>
      </w:pPr>
      <w:r>
        <w:rPr>
          <w:rFonts w:ascii="Times New Roman" w:hAnsi="Times New Roman"/>
          <w:sz w:val="21"/>
        </w:rPr>
        <w:t>3. To enhance the skill of students to analyse and interpret data.</w:t>
      </w:r>
    </w:p>
    <w:p>
      <w:pPr>
        <w:spacing w:after="40"/>
        <w:ind w:left="432"/>
      </w:pPr>
      <w:r>
        <w:rPr>
          <w:rFonts w:ascii="Times New Roman" w:hAnsi="Times New Roman"/>
          <w:sz w:val="21"/>
        </w:rPr>
        <w:t>4. To allow students to prepare reports using data reporting tools.</w:t>
      </w:r>
    </w:p>
    <w:p>
      <w:pPr>
        <w:spacing w:before="200" w:after="60"/>
      </w:pPr>
      <w:r>
        <w:rPr>
          <w:rFonts w:ascii="Times New Roman" w:hAnsi="Times New Roman"/>
          <w:b/>
          <w:color w:val="1F3B63"/>
          <w:sz w:val="23"/>
        </w:rPr>
        <w:t>Course Outcomes</w:t>
      </w:r>
    </w:p>
    <w:p>
      <w:pPr>
        <w:spacing w:after="60"/>
        <w:jc w:val="both"/>
      </w:pPr>
      <w:r>
        <w:rPr>
          <w:rFonts w:ascii="Times New Roman" w:hAnsi="Times New Roman"/>
          <w:sz w:val="21"/>
        </w:rPr>
        <w:t>On the completion of this course the student will be able to</w:t>
      </w:r>
    </w:p>
    <w:p>
      <w:pPr>
        <w:spacing w:after="40"/>
        <w:ind w:left="432"/>
      </w:pPr>
      <w:r>
        <w:rPr>
          <w:rFonts w:ascii="Times New Roman" w:hAnsi="Times New Roman"/>
          <w:sz w:val="21"/>
        </w:rPr>
        <w:t>CO1: Understand the fundamentals of data analysis.</w:t>
      </w:r>
    </w:p>
    <w:p>
      <w:pPr>
        <w:spacing w:after="40"/>
        <w:ind w:left="432"/>
      </w:pPr>
      <w:r>
        <w:rPr>
          <w:rFonts w:ascii="Times New Roman" w:hAnsi="Times New Roman"/>
          <w:sz w:val="21"/>
        </w:rPr>
        <w:t>CO2: Analyze the different parameters of large datasets.</w:t>
      </w:r>
    </w:p>
    <w:p>
      <w:pPr>
        <w:spacing w:after="40"/>
        <w:ind w:left="432"/>
      </w:pPr>
      <w:r>
        <w:rPr>
          <w:rFonts w:ascii="Times New Roman" w:hAnsi="Times New Roman"/>
          <w:sz w:val="21"/>
        </w:rPr>
        <w:t>CO3: Explain foundational aspects of analytics and predictive modelling techniques.</w:t>
      </w:r>
    </w:p>
    <w:p>
      <w:pPr>
        <w:spacing w:after="40"/>
        <w:ind w:left="432"/>
      </w:pPr>
      <w:r>
        <w:rPr>
          <w:rFonts w:ascii="Times New Roman" w:hAnsi="Times New Roman"/>
          <w:sz w:val="21"/>
        </w:rPr>
        <w:t>CO4: Evaluate the results and interpret using statistical models.</w:t>
      </w:r>
    </w:p>
    <w:p>
      <w:pPr>
        <w:spacing w:after="40"/>
        <w:ind w:left="432"/>
      </w:pPr>
      <w:r>
        <w:rPr>
          <w:rFonts w:ascii="Times New Roman" w:hAnsi="Times New Roman"/>
          <w:sz w:val="21"/>
        </w:rPr>
        <w:t>CO5: Develop some reports along with interpretation results on real world case studies and Reporting tools.</w:t>
      </w:r>
    </w:p>
    <w:p>
      <w:pPr>
        <w:spacing w:before="200" w:after="60"/>
      </w:pPr>
      <w:r>
        <w:rPr>
          <w:rFonts w:ascii="Times New Roman" w:hAnsi="Times New Roman"/>
          <w:b/>
          <w:color w:val="1F3B63"/>
          <w:sz w:val="23"/>
        </w:rPr>
        <w:t>Course Description</w:t>
      </w:r>
    </w:p>
    <w:p>
      <w:pPr>
        <w:spacing w:after="60"/>
        <w:jc w:val="both"/>
      </w:pPr>
      <w:r>
        <w:rPr>
          <w:rFonts w:ascii="Times New Roman" w:hAnsi="Times New Roman"/>
          <w:sz w:val="21"/>
        </w:rPr>
        <w:t>This course requires minimal knowledge in data analysis. The course covers the range of concepts, approaches and techniques that are applicable to Data Analysts, for which learners are required to demonstrate their knowledge and understanding. Students will learn data manipulation and management. The objective of this course is to provide students an understanding of techniques of data reporting and retrieve the required information.</w:t>
      </w:r>
    </w:p>
    <w:p>
      <w:pPr>
        <w:spacing w:before="200" w:after="60"/>
      </w:pPr>
      <w:r>
        <w:rPr>
          <w:rFonts w:ascii="Times New Roman" w:hAnsi="Times New Roman"/>
          <w:b/>
          <w:color w:val="1F3B63"/>
          <w:sz w:val="23"/>
        </w:rPr>
        <w:t>Course Content</w:t>
      </w: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w:t>
            </w:r>
          </w:p>
        </w:tc>
        <w:tc>
          <w:tcPr>
            <w:tcW w:type="dxa" w:w="2400"/>
            <w:shd w:val="clear" w:color="auto" w:fill="D9E2F3"/>
          </w:tcPr>
          <w:p>
            <w:pPr>
              <w:spacing w:before="20" w:after="20"/>
              <w:jc w:val="right"/>
            </w:pPr>
            <w:r/>
            <w:r>
              <w:rPr>
                <w:rFonts w:ascii="Times New Roman" w:hAnsi="Times New Roman"/>
                <w:b/>
                <w:sz w:val="21"/>
              </w:rPr>
              <w:t>9 Lecture Hours</w:t>
            </w:r>
          </w:p>
        </w:tc>
      </w:tr>
      <w:tr>
        <w:tc>
          <w:tcPr>
            <w:tcW w:type="dxa" w:w="2400"/>
            <w:gridSpan w:val="2"/>
          </w:tcPr>
          <w:p>
            <w:pPr>
              <w:spacing w:before="20" w:after="20"/>
            </w:pPr>
            <w:r/>
            <w:r>
              <w:rPr>
                <w:rFonts w:ascii="Times New Roman" w:hAnsi="Times New Roman"/>
                <w:b w:val="0"/>
                <w:sz w:val="20"/>
              </w:rPr>
              <w:t>Introduction to data driven concepts: Introduction: data and its features, analysis vs analytics, different types of data sources: structured, unstructured and semi- structured data, components of analytics: reporting and analysis, format of data.</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w:t>
            </w:r>
          </w:p>
        </w:tc>
        <w:tc>
          <w:tcPr>
            <w:tcW w:type="dxa" w:w="2400"/>
            <w:shd w:val="clear" w:color="auto" w:fill="D9E2F3"/>
          </w:tcPr>
          <w:p>
            <w:pPr>
              <w:spacing w:before="20" w:after="20"/>
              <w:jc w:val="right"/>
            </w:pPr>
            <w:r/>
            <w:r>
              <w:rPr>
                <w:rFonts w:ascii="Times New Roman" w:hAnsi="Times New Roman"/>
                <w:b/>
                <w:sz w:val="21"/>
              </w:rPr>
              <w:t>9 Lecture Hours</w:t>
            </w:r>
          </w:p>
        </w:tc>
      </w:tr>
      <w:tr>
        <w:tc>
          <w:tcPr>
            <w:tcW w:type="dxa" w:w="2400"/>
            <w:gridSpan w:val="2"/>
          </w:tcPr>
          <w:p>
            <w:pPr>
              <w:spacing w:before="20" w:after="20"/>
            </w:pPr>
            <w:r/>
            <w:r>
              <w:rPr>
                <w:rFonts w:ascii="Times New Roman" w:hAnsi="Times New Roman"/>
                <w:b w:val="0"/>
                <w:sz w:val="20"/>
              </w:rPr>
              <w:t>Data collection and pre-processing: Data collection overview, basics of measurement scales, data collection methods, handling missing data, handling categorical variables, data distribution</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Unit-III</w:t>
            </w:r>
          </w:p>
        </w:tc>
        <w:tc>
          <w:tcPr>
            <w:tcW w:type="dxa" w:w="2400"/>
            <w:shd w:val="clear" w:color="auto" w:fill="D9E2F3"/>
          </w:tcPr>
          <w:p>
            <w:pPr>
              <w:spacing w:before="20" w:after="20"/>
              <w:jc w:val="right"/>
            </w:pPr>
            <w:r/>
            <w:r>
              <w:rPr>
                <w:rFonts w:ascii="Times New Roman" w:hAnsi="Times New Roman"/>
                <w:b/>
                <w:sz w:val="21"/>
              </w:rPr>
              <w:t>9 Lecture Hours</w:t>
            </w:r>
          </w:p>
        </w:tc>
      </w:tr>
      <w:tr>
        <w:tc>
          <w:tcPr>
            <w:tcW w:type="dxa" w:w="2400"/>
            <w:gridSpan w:val="2"/>
          </w:tcPr>
          <w:p>
            <w:pPr>
              <w:spacing w:before="20" w:after="20"/>
            </w:pPr>
            <w:r/>
            <w:r>
              <w:rPr>
                <w:rFonts w:ascii="Times New Roman" w:hAnsi="Times New Roman"/>
                <w:b w:val="0"/>
                <w:sz w:val="20"/>
              </w:rPr>
              <w:t>Data analytics techniques I: Descriptive statistics, probability, confidence intervals, hypothesis testing, goodness of fit, types of data analytics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Unit-IV</w:t>
            </w:r>
          </w:p>
        </w:tc>
        <w:tc>
          <w:tcPr>
            <w:tcW w:type="dxa" w:w="2400"/>
            <w:shd w:val="clear" w:color="auto" w:fill="D9E2F3"/>
          </w:tcPr>
          <w:p>
            <w:pPr>
              <w:spacing w:before="20" w:after="20"/>
              <w:jc w:val="right"/>
            </w:pPr>
            <w:r/>
            <w:r>
              <w:rPr>
                <w:rFonts w:ascii="Times New Roman" w:hAnsi="Times New Roman"/>
                <w:b/>
                <w:sz w:val="21"/>
              </w:rPr>
              <w:t>9 Lecture Hours</w:t>
            </w:r>
          </w:p>
        </w:tc>
      </w:tr>
      <w:tr>
        <w:tc>
          <w:tcPr>
            <w:tcW w:type="dxa" w:w="2400"/>
            <w:gridSpan w:val="2"/>
          </w:tcPr>
          <w:p>
            <w:pPr>
              <w:spacing w:before="20" w:after="20"/>
            </w:pPr>
            <w:r/>
            <w:r>
              <w:rPr>
                <w:rFonts w:ascii="Times New Roman" w:hAnsi="Times New Roman"/>
                <w:b w:val="0"/>
                <w:sz w:val="20"/>
              </w:rPr>
              <w:t>Data analytics techniques II: Summarization of results, outlier detection, association rule, regression models: linear and non-linear, mean square error, overfitting and underfitting, classification and clustering: decision tree, k-means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Unit-V</w:t>
            </w:r>
          </w:p>
        </w:tc>
        <w:tc>
          <w:tcPr>
            <w:tcW w:type="dxa" w:w="2400"/>
            <w:shd w:val="clear" w:color="auto" w:fill="D9E2F3"/>
          </w:tcPr>
          <w:p>
            <w:pPr>
              <w:spacing w:before="20" w:after="20"/>
              <w:jc w:val="right"/>
            </w:pPr>
            <w:r/>
            <w:r>
              <w:rPr>
                <w:rFonts w:ascii="Times New Roman" w:hAnsi="Times New Roman"/>
                <w:b/>
                <w:sz w:val="21"/>
              </w:rPr>
              <w:t>9 Lecture Hours</w:t>
            </w:r>
          </w:p>
        </w:tc>
      </w:tr>
      <w:tr>
        <w:tc>
          <w:tcPr>
            <w:tcW w:type="dxa" w:w="2400"/>
            <w:gridSpan w:val="2"/>
          </w:tcPr>
          <w:p>
            <w:pPr>
              <w:spacing w:before="20" w:after="20"/>
            </w:pPr>
            <w:r/>
            <w:r>
              <w:rPr>
                <w:rFonts w:ascii="Times New Roman" w:hAnsi="Times New Roman"/>
                <w:b w:val="0"/>
                <w:sz w:val="20"/>
              </w:rPr>
              <w:t>Applications and Reporting: Case studies: banking, finance, credit card fraud detection, etc. Anatomy and types of reports, dashboards, strategies and techniques for effective reporting: best practices, data reporting tools.</w:t>
            </w:r>
          </w:p>
        </w:tc>
      </w:tr>
    </w:tbl>
    <w:p>
      <w:pPr>
        <w:spacing w:after="0"/>
      </w:pPr>
    </w:p>
    <w:p>
      <w:pPr>
        <w:spacing w:before="200" w:after="60"/>
      </w:pPr>
      <w:r>
        <w:rPr>
          <w:rFonts w:ascii="Times New Roman" w:hAnsi="Times New Roman"/>
          <w:b/>
          <w:color w:val="1F3B63"/>
          <w:sz w:val="23"/>
        </w:rPr>
        <w:t>Text Books</w:t>
      </w:r>
    </w:p>
    <w:p>
      <w:pPr>
        <w:spacing w:after="40"/>
        <w:ind w:left="432"/>
      </w:pPr>
      <w:r>
        <w:rPr>
          <w:rFonts w:ascii="Times New Roman" w:hAnsi="Times New Roman"/>
          <w:sz w:val="21"/>
        </w:rPr>
        <w:t>1. Creating a data driven organization, Carl Anderson, O’ Reilly Media</w:t>
      </w:r>
    </w:p>
    <w:p>
      <w:pPr>
        <w:spacing w:after="40"/>
        <w:ind w:left="432"/>
      </w:pPr>
      <w:r>
        <w:rPr>
          <w:rFonts w:ascii="Times New Roman" w:hAnsi="Times New Roman"/>
          <w:sz w:val="21"/>
        </w:rPr>
        <w:t>2. Predictive Analytics, Eric Seigel, Wiley</w:t>
      </w:r>
    </w:p>
    <w:p>
      <w:pPr>
        <w:spacing w:after="40"/>
        <w:ind w:left="432"/>
      </w:pPr>
      <w:r>
        <w:rPr>
          <w:rFonts w:ascii="Times New Roman" w:hAnsi="Times New Roman"/>
          <w:sz w:val="21"/>
        </w:rPr>
        <w:t>3. Storytelling with data: A data visualization guide for business professionals, Wiley</w:t>
      </w:r>
    </w:p>
    <w:p>
      <w:pPr>
        <w:spacing w:before="200" w:after="60"/>
      </w:pPr>
      <w:r>
        <w:rPr>
          <w:rFonts w:ascii="Times New Roman" w:hAnsi="Times New Roman"/>
          <w:b/>
          <w:color w:val="1F3B63"/>
          <w:sz w:val="23"/>
        </w:rPr>
        <w:t>Reference Books</w:t>
      </w:r>
    </w:p>
    <w:p>
      <w:pPr>
        <w:spacing w:after="40"/>
        <w:ind w:left="432"/>
      </w:pPr>
      <w:r>
        <w:rPr>
          <w:rFonts w:ascii="Times New Roman" w:hAnsi="Times New Roman"/>
          <w:sz w:val="21"/>
        </w:rPr>
        <w:t>1. Anand Rajaraman and Jeffrey David Ullman, “Mining of Massive Datasets”, CUP, 2012</w:t>
      </w:r>
    </w:p>
    <w:p>
      <w:pPr>
        <w:spacing w:after="40"/>
        <w:ind w:left="432"/>
      </w:pPr>
      <w:r>
        <w:rPr>
          <w:rFonts w:ascii="Times New Roman" w:hAnsi="Times New Roman"/>
          <w:sz w:val="21"/>
        </w:rPr>
        <w:t>2. Michael Berthold, David J. Hand, “Intelligent Data Analysis”, Springer, 2007.</w:t>
      </w:r>
    </w:p>
    <w:p>
      <w:pPr>
        <w:spacing w:before="200" w:after="60"/>
      </w:pPr>
      <w:r>
        <w:rPr>
          <w:rFonts w:ascii="Times New Roman" w:hAnsi="Times New Roman"/>
          <w:b/>
          <w:color w:val="1F3B63"/>
          <w:sz w:val="23"/>
        </w:rPr>
        <w:t>Modes of Evaluation</w:t>
      </w:r>
    </w:p>
    <w:p>
      <w:pPr>
        <w:spacing w:after="60"/>
        <w:jc w:val="both"/>
      </w:pPr>
      <w:r>
        <w:rPr>
          <w:rFonts w:ascii="Times New Roman" w:hAnsi="Times New Roman"/>
          <w:sz w:val="21"/>
        </w:rPr>
        <w:t>Quiz/Assignment/Presentation/Extempore/ Written Examination</w:t>
      </w:r>
    </w:p>
    <w:p>
      <w:pPr>
        <w:spacing w:before="200" w:after="60"/>
      </w:pPr>
      <w:r>
        <w:rPr>
          <w:rFonts w:ascii="Times New Roman" w:hAnsi="Times New Roman"/>
          <w:b/>
          <w:color w:val="1F3B63"/>
          <w:sz w:val="23"/>
        </w:rPr>
        <w:t>Examination Scheme</w:t>
      </w:r>
    </w:p>
    <w:tbl>
      <w:tblPr>
        <w:tblStyle w:val="TableGrid"/>
        <w:tblW w:type="auto" w:w="0"/>
        <w:tblLayout w:type="fixed"/>
        <w:tblLook w:firstColumn="1" w:firstRow="1" w:lastColumn="0" w:lastRow="0" w:noHBand="0" w:noVBand="1" w:val="04A0"/>
      </w:tblPr>
      <w:tblGrid>
        <w:gridCol w:w="2484"/>
        <w:gridCol w:w="2484"/>
        <w:gridCol w:w="2484"/>
        <w:gridCol w:w="2484"/>
      </w:tblGrid>
      <w:tr>
        <w:tc>
          <w:tcPr>
            <w:tcW w:type="dxa" w:w="2400"/>
            <w:shd w:val="clear" w:color="auto" w:fill="D9E2F3"/>
          </w:tcPr>
          <w:p>
            <w:pPr>
              <w:spacing w:before="20" w:after="20"/>
              <w:jc w:val="center"/>
            </w:pPr>
            <w:r/>
            <w:r>
              <w:rPr>
                <w:rFonts w:ascii="Times New Roman" w:hAnsi="Times New Roman"/>
                <w:b/>
                <w:sz w:val="20"/>
              </w:rPr>
              <w:t>Components</w:t>
            </w:r>
          </w:p>
        </w:tc>
        <w:tc>
          <w:tcPr>
            <w:tcW w:type="dxa" w:w="2400"/>
            <w:shd w:val="clear" w:color="auto" w:fill="D9E2F3"/>
          </w:tcPr>
          <w:p>
            <w:pPr>
              <w:spacing w:before="20" w:after="20"/>
              <w:jc w:val="center"/>
            </w:pPr>
            <w:r/>
            <w:r>
              <w:rPr>
                <w:rFonts w:ascii="Times New Roman" w:hAnsi="Times New Roman"/>
                <w:b/>
                <w:sz w:val="20"/>
              </w:rPr>
              <w:t>Mid Term</w:t>
            </w:r>
          </w:p>
        </w:tc>
        <w:tc>
          <w:tcPr>
            <w:tcW w:type="dxa" w:w="2400"/>
            <w:shd w:val="clear" w:color="auto" w:fill="D9E2F3"/>
          </w:tcPr>
          <w:p>
            <w:pPr>
              <w:spacing w:before="20" w:after="20"/>
              <w:jc w:val="center"/>
            </w:pPr>
            <w:r/>
            <w:r>
              <w:rPr>
                <w:rFonts w:ascii="Times New Roman" w:hAnsi="Times New Roman"/>
                <w:b/>
                <w:sz w:val="20"/>
              </w:rPr>
              <w:t>Class Assessment</w:t>
            </w:r>
          </w:p>
        </w:tc>
        <w:tc>
          <w:tcPr>
            <w:tcW w:type="dxa" w:w="2400"/>
            <w:shd w:val="clear" w:color="auto" w:fill="D9E2F3"/>
          </w:tcPr>
          <w:p>
            <w:pPr>
              <w:spacing w:before="20" w:after="20"/>
              <w:jc w:val="center"/>
            </w:pPr>
            <w:r/>
            <w:r>
              <w:rPr>
                <w:rFonts w:ascii="Times New Roman" w:hAnsi="Times New Roman"/>
                <w:b/>
                <w:sz w:val="20"/>
              </w:rPr>
              <w:t>End Term</w:t>
            </w:r>
          </w:p>
        </w:tc>
      </w:tr>
      <w:tr>
        <w:tc>
          <w:tcPr>
            <w:tcW w:type="dxa" w:w="2400"/>
          </w:tcPr>
          <w:p>
            <w:pPr>
              <w:spacing w:before="20" w:after="20"/>
              <w:jc w:val="center"/>
            </w:pPr>
            <w:r/>
            <w:r>
              <w:rPr>
                <w:rFonts w:ascii="Times New Roman" w:hAnsi="Times New Roman"/>
                <w:b/>
                <w:sz w:val="20"/>
              </w:rPr>
              <w:t>Weightage (%)</w:t>
            </w:r>
          </w:p>
        </w:tc>
        <w:tc>
          <w:tcPr>
            <w:tcW w:type="dxa" w:w="2400"/>
          </w:tcPr>
          <w:p>
            <w:pPr>
              <w:spacing w:before="20" w:after="20"/>
              <w:jc w:val="center"/>
            </w:pPr>
            <w:r/>
            <w:r>
              <w:rPr>
                <w:rFonts w:ascii="Times New Roman" w:hAnsi="Times New Roman"/>
                <w:b w:val="0"/>
                <w:sz w:val="20"/>
              </w:rPr>
              <w:t>20</w:t>
            </w:r>
          </w:p>
        </w:tc>
        <w:tc>
          <w:tcPr>
            <w:tcW w:type="dxa" w:w="2400"/>
          </w:tcPr>
          <w:p>
            <w:pPr>
              <w:spacing w:before="20" w:after="20"/>
              <w:jc w:val="center"/>
            </w:pPr>
            <w:r/>
            <w:r>
              <w:rPr>
                <w:rFonts w:ascii="Times New Roman" w:hAnsi="Times New Roman"/>
                <w:b w:val="0"/>
                <w:sz w:val="20"/>
              </w:rPr>
              <w:t>30</w:t>
            </w:r>
          </w:p>
        </w:tc>
        <w:tc>
          <w:tcPr>
            <w:tcW w:type="dxa" w:w="2400"/>
          </w:tcPr>
          <w:p>
            <w:pPr>
              <w:spacing w:before="20" w:after="20"/>
              <w:jc w:val="center"/>
            </w:pPr>
            <w:r/>
            <w:r>
              <w:rPr>
                <w:rFonts w:ascii="Times New Roman" w:hAnsi="Times New Roman"/>
                <w:b w:val="0"/>
                <w:sz w:val="20"/>
              </w:rPr>
              <w:t>50</w:t>
            </w:r>
          </w:p>
        </w:tc>
      </w:tr>
    </w:tbl>
    <w:p>
      <w:pPr>
        <w:spacing w:before="200" w:after="60"/>
      </w:pPr>
      <w:r>
        <w:rPr>
          <w:rFonts w:ascii="Times New Roman" w:hAnsi="Times New Roman"/>
          <w:b/>
          <w:color w:val="1F3B63"/>
          <w:sz w:val="23"/>
        </w:rPr>
        <w:t>Relationship between Course Outcomes (COs) and Program Outcomes (POs)</w:t>
      </w:r>
    </w:p>
    <w:tbl>
      <w:tblPr>
        <w:tblStyle w:val="TableGrid"/>
        <w:tblW w:type="auto" w:w="0"/>
        <w:tblLayout w:type="fixed"/>
        <w:tblLook w:firstColumn="1" w:firstRow="1" w:lastColumn="0" w:lastRow="0" w:noHBand="0" w:noVBand="1" w:val="04A0"/>
      </w:tblPr>
      <w:tblGrid>
        <w:gridCol w:w="552"/>
        <w:gridCol w:w="552"/>
        <w:gridCol w:w="552"/>
        <w:gridCol w:w="552"/>
        <w:gridCol w:w="552"/>
        <w:gridCol w:w="552"/>
        <w:gridCol w:w="552"/>
        <w:gridCol w:w="552"/>
        <w:gridCol w:w="552"/>
        <w:gridCol w:w="552"/>
        <w:gridCol w:w="552"/>
        <w:gridCol w:w="552"/>
        <w:gridCol w:w="552"/>
        <w:gridCol w:w="552"/>
        <w:gridCol w:w="552"/>
        <w:gridCol w:w="552"/>
        <w:gridCol w:w="552"/>
        <w:gridCol w:w="552"/>
      </w:tblGrid>
      <w:tr>
        <w:tc>
          <w:tcPr>
            <w:tcW w:type="dxa" w:w="780"/>
            <w:shd w:val="clear" w:color="auto" w:fill="D9E2F3"/>
          </w:tcPr>
          <w:p>
            <w:pPr>
              <w:spacing w:before="20" w:after="20"/>
              <w:jc w:val="center"/>
            </w:pPr>
            <w:r/>
            <w:r>
              <w:rPr>
                <w:rFonts w:ascii="Times New Roman" w:hAnsi="Times New Roman"/>
                <w:b/>
                <w:sz w:val="13"/>
              </w:rPr>
              <w:t>Course Code</w:t>
            </w:r>
          </w:p>
        </w:tc>
        <w:tc>
          <w:tcPr>
            <w:tcW w:type="dxa" w:w="1400"/>
            <w:shd w:val="clear" w:color="auto" w:fill="D9E2F3"/>
          </w:tcPr>
          <w:p>
            <w:pPr>
              <w:spacing w:before="20" w:after="20"/>
              <w:jc w:val="center"/>
            </w:pPr>
            <w:r/>
            <w:r>
              <w:rPr>
                <w:rFonts w:ascii="Times New Roman" w:hAnsi="Times New Roman"/>
                <w:b/>
                <w:sz w:val="13"/>
              </w:rPr>
              <w:t>Course Name</w:t>
            </w:r>
          </w:p>
        </w:tc>
        <w:tc>
          <w:tcPr>
            <w:tcW w:type="dxa" w:w="900"/>
            <w:shd w:val="clear" w:color="auto" w:fill="D9E2F3"/>
          </w:tcPr>
          <w:p>
            <w:pPr>
              <w:spacing w:before="20" w:after="20"/>
              <w:jc w:val="center"/>
            </w:pPr>
            <w:r/>
            <w:r>
              <w:rPr>
                <w:rFonts w:ascii="Times New Roman" w:hAnsi="Times New Roman"/>
                <w:b/>
                <w:sz w:val="13"/>
              </w:rPr>
              <w:t>COs</w:t>
            </w:r>
          </w:p>
        </w:tc>
        <w:tc>
          <w:tcPr>
            <w:tcW w:type="dxa" w:w="434"/>
            <w:shd w:val="clear" w:color="auto" w:fill="D9E2F3"/>
          </w:tcPr>
          <w:p>
            <w:pPr>
              <w:spacing w:before="20" w:after="20"/>
              <w:jc w:val="center"/>
            </w:pPr>
            <w:r/>
            <w:r>
              <w:rPr>
                <w:rFonts w:ascii="Times New Roman" w:hAnsi="Times New Roman"/>
                <w:b/>
                <w:sz w:val="13"/>
              </w:rPr>
              <w:t>PO1</w:t>
            </w:r>
          </w:p>
        </w:tc>
        <w:tc>
          <w:tcPr>
            <w:tcW w:type="dxa" w:w="434"/>
            <w:shd w:val="clear" w:color="auto" w:fill="D9E2F3"/>
          </w:tcPr>
          <w:p>
            <w:pPr>
              <w:spacing w:before="20" w:after="20"/>
              <w:jc w:val="center"/>
            </w:pPr>
            <w:r/>
            <w:r>
              <w:rPr>
                <w:rFonts w:ascii="Times New Roman" w:hAnsi="Times New Roman"/>
                <w:b/>
                <w:sz w:val="13"/>
              </w:rPr>
              <w:t>PO2</w:t>
            </w:r>
          </w:p>
        </w:tc>
        <w:tc>
          <w:tcPr>
            <w:tcW w:type="dxa" w:w="434"/>
            <w:shd w:val="clear" w:color="auto" w:fill="D9E2F3"/>
          </w:tcPr>
          <w:p>
            <w:pPr>
              <w:spacing w:before="20" w:after="20"/>
              <w:jc w:val="center"/>
            </w:pPr>
            <w:r/>
            <w:r>
              <w:rPr>
                <w:rFonts w:ascii="Times New Roman" w:hAnsi="Times New Roman"/>
                <w:b/>
                <w:sz w:val="13"/>
              </w:rPr>
              <w:t>PO3</w:t>
            </w:r>
          </w:p>
        </w:tc>
        <w:tc>
          <w:tcPr>
            <w:tcW w:type="dxa" w:w="434"/>
            <w:shd w:val="clear" w:color="auto" w:fill="D9E2F3"/>
          </w:tcPr>
          <w:p>
            <w:pPr>
              <w:spacing w:before="20" w:after="20"/>
              <w:jc w:val="center"/>
            </w:pPr>
            <w:r/>
            <w:r>
              <w:rPr>
                <w:rFonts w:ascii="Times New Roman" w:hAnsi="Times New Roman"/>
                <w:b/>
                <w:sz w:val="13"/>
              </w:rPr>
              <w:t>PO4</w:t>
            </w:r>
          </w:p>
        </w:tc>
        <w:tc>
          <w:tcPr>
            <w:tcW w:type="dxa" w:w="434"/>
            <w:shd w:val="clear" w:color="auto" w:fill="D9E2F3"/>
          </w:tcPr>
          <w:p>
            <w:pPr>
              <w:spacing w:before="20" w:after="20"/>
              <w:jc w:val="center"/>
            </w:pPr>
            <w:r/>
            <w:r>
              <w:rPr>
                <w:rFonts w:ascii="Times New Roman" w:hAnsi="Times New Roman"/>
                <w:b/>
                <w:sz w:val="13"/>
              </w:rPr>
              <w:t>PO5</w:t>
            </w:r>
          </w:p>
        </w:tc>
        <w:tc>
          <w:tcPr>
            <w:tcW w:type="dxa" w:w="434"/>
            <w:shd w:val="clear" w:color="auto" w:fill="D9E2F3"/>
          </w:tcPr>
          <w:p>
            <w:pPr>
              <w:spacing w:before="20" w:after="20"/>
              <w:jc w:val="center"/>
            </w:pPr>
            <w:r/>
            <w:r>
              <w:rPr>
                <w:rFonts w:ascii="Times New Roman" w:hAnsi="Times New Roman"/>
                <w:b/>
                <w:sz w:val="13"/>
              </w:rPr>
              <w:t>PO6</w:t>
            </w:r>
          </w:p>
        </w:tc>
        <w:tc>
          <w:tcPr>
            <w:tcW w:type="dxa" w:w="434"/>
            <w:shd w:val="clear" w:color="auto" w:fill="D9E2F3"/>
          </w:tcPr>
          <w:p>
            <w:pPr>
              <w:spacing w:before="20" w:after="20"/>
              <w:jc w:val="center"/>
            </w:pPr>
            <w:r/>
            <w:r>
              <w:rPr>
                <w:rFonts w:ascii="Times New Roman" w:hAnsi="Times New Roman"/>
                <w:b/>
                <w:sz w:val="13"/>
              </w:rPr>
              <w:t>PO7</w:t>
            </w:r>
          </w:p>
        </w:tc>
        <w:tc>
          <w:tcPr>
            <w:tcW w:type="dxa" w:w="434"/>
            <w:shd w:val="clear" w:color="auto" w:fill="D9E2F3"/>
          </w:tcPr>
          <w:p>
            <w:pPr>
              <w:spacing w:before="20" w:after="20"/>
              <w:jc w:val="center"/>
            </w:pPr>
            <w:r/>
            <w:r>
              <w:rPr>
                <w:rFonts w:ascii="Times New Roman" w:hAnsi="Times New Roman"/>
                <w:b/>
                <w:sz w:val="13"/>
              </w:rPr>
              <w:t>PO8</w:t>
            </w:r>
          </w:p>
        </w:tc>
        <w:tc>
          <w:tcPr>
            <w:tcW w:type="dxa" w:w="434"/>
            <w:shd w:val="clear" w:color="auto" w:fill="D9E2F3"/>
          </w:tcPr>
          <w:p>
            <w:pPr>
              <w:spacing w:before="20" w:after="20"/>
              <w:jc w:val="center"/>
            </w:pPr>
            <w:r/>
            <w:r>
              <w:rPr>
                <w:rFonts w:ascii="Times New Roman" w:hAnsi="Times New Roman"/>
                <w:b/>
                <w:sz w:val="13"/>
              </w:rPr>
              <w:t>PO9</w:t>
            </w:r>
          </w:p>
        </w:tc>
        <w:tc>
          <w:tcPr>
            <w:tcW w:type="dxa" w:w="434"/>
            <w:shd w:val="clear" w:color="auto" w:fill="D9E2F3"/>
          </w:tcPr>
          <w:p>
            <w:pPr>
              <w:spacing w:before="20" w:after="20"/>
              <w:jc w:val="center"/>
            </w:pPr>
            <w:r/>
            <w:r>
              <w:rPr>
                <w:rFonts w:ascii="Times New Roman" w:hAnsi="Times New Roman"/>
                <w:b/>
                <w:sz w:val="13"/>
              </w:rPr>
              <w:t>PO10</w:t>
            </w:r>
          </w:p>
        </w:tc>
        <w:tc>
          <w:tcPr>
            <w:tcW w:type="dxa" w:w="434"/>
            <w:shd w:val="clear" w:color="auto" w:fill="D9E2F3"/>
          </w:tcPr>
          <w:p>
            <w:pPr>
              <w:spacing w:before="20" w:after="20"/>
              <w:jc w:val="center"/>
            </w:pPr>
            <w:r/>
            <w:r>
              <w:rPr>
                <w:rFonts w:ascii="Times New Roman" w:hAnsi="Times New Roman"/>
                <w:b/>
                <w:sz w:val="13"/>
              </w:rPr>
              <w:t>PO11</w:t>
            </w:r>
          </w:p>
        </w:tc>
        <w:tc>
          <w:tcPr>
            <w:tcW w:type="dxa" w:w="434"/>
            <w:shd w:val="clear" w:color="auto" w:fill="D9E2F3"/>
          </w:tcPr>
          <w:p>
            <w:pPr>
              <w:spacing w:before="20" w:after="20"/>
              <w:jc w:val="center"/>
            </w:pPr>
            <w:r/>
            <w:r>
              <w:rPr>
                <w:rFonts w:ascii="Times New Roman" w:hAnsi="Times New Roman"/>
                <w:b/>
                <w:sz w:val="13"/>
              </w:rPr>
              <w:t>PO12</w:t>
            </w:r>
          </w:p>
        </w:tc>
        <w:tc>
          <w:tcPr>
            <w:tcW w:type="dxa" w:w="434"/>
            <w:shd w:val="clear" w:color="auto" w:fill="D9E2F3"/>
          </w:tcPr>
          <w:p>
            <w:pPr>
              <w:spacing w:before="20" w:after="20"/>
              <w:jc w:val="center"/>
            </w:pPr>
            <w:r/>
            <w:r>
              <w:rPr>
                <w:rFonts w:ascii="Times New Roman" w:hAnsi="Times New Roman"/>
                <w:b/>
                <w:sz w:val="13"/>
              </w:rPr>
              <w:t>PSO1</w:t>
            </w:r>
          </w:p>
        </w:tc>
        <w:tc>
          <w:tcPr>
            <w:tcW w:type="dxa" w:w="434"/>
            <w:shd w:val="clear" w:color="auto" w:fill="D9E2F3"/>
          </w:tcPr>
          <w:p>
            <w:pPr>
              <w:spacing w:before="20" w:after="20"/>
              <w:jc w:val="center"/>
            </w:pPr>
            <w:r/>
            <w:r>
              <w:rPr>
                <w:rFonts w:ascii="Times New Roman" w:hAnsi="Times New Roman"/>
                <w:b/>
                <w:sz w:val="13"/>
              </w:rPr>
              <w:t>PSO2</w:t>
            </w:r>
          </w:p>
        </w:tc>
        <w:tc>
          <w:tcPr>
            <w:tcW w:type="dxa" w:w="434"/>
            <w:shd w:val="clear" w:color="auto" w:fill="D9E2F3"/>
          </w:tcPr>
          <w:p>
            <w:pPr>
              <w:spacing w:before="20" w:after="20"/>
              <w:jc w:val="center"/>
            </w:pPr>
            <w:r/>
            <w:r>
              <w:rPr>
                <w:rFonts w:ascii="Times New Roman" w:hAnsi="Times New Roman"/>
                <w:b/>
                <w:sz w:val="13"/>
              </w:rPr>
              <w:t>PSO3</w:t>
            </w:r>
          </w:p>
        </w:tc>
      </w:tr>
      <w:tr>
        <w:tc>
          <w:tcPr>
            <w:tcW w:type="dxa" w:w="780"/>
          </w:tcPr>
          <w:p>
            <w:pPr>
              <w:spacing w:before="20" w:after="20"/>
              <w:jc w:val="center"/>
            </w:pPr>
            <w:r/>
            <w:r>
              <w:rPr>
                <w:rFonts w:ascii="Times New Roman" w:hAnsi="Times New Roman"/>
                <w:b w:val="0"/>
                <w:sz w:val="13"/>
              </w:rPr>
              <w:t>CSE11196</w:t>
            </w:r>
          </w:p>
        </w:tc>
        <w:tc>
          <w:tcPr>
            <w:tcW w:type="dxa" w:w="1400"/>
          </w:tcPr>
          <w:p>
            <w:pPr>
              <w:spacing w:before="20" w:after="20"/>
            </w:pPr>
            <w:r/>
            <w:r>
              <w:rPr>
                <w:rFonts w:ascii="Times New Roman" w:hAnsi="Times New Roman"/>
                <w:b w:val="0"/>
                <w:sz w:val="13"/>
              </w:rPr>
              <w:t>Data Analytics and Reporting</w:t>
            </w:r>
          </w:p>
        </w:tc>
        <w:tc>
          <w:tcPr>
            <w:tcW w:type="dxa" w:w="900"/>
          </w:tcPr>
          <w:p>
            <w:pPr>
              <w:spacing w:before="20" w:after="20"/>
              <w:jc w:val="center"/>
            </w:pPr>
            <w:r/>
            <w:r>
              <w:rPr>
                <w:rFonts w:ascii="Times New Roman" w:hAnsi="Times New Roman"/>
                <w:b w:val="0"/>
                <w:sz w:val="13"/>
              </w:rPr>
              <w:t>CO11196.1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CO11196.2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CO11196.3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CO11196.4</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CO11196.5</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CO11196</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2.6</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2.0</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2.6</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1.6</w:t>
            </w:r>
          </w:p>
        </w:tc>
      </w:tr>
    </w:tbl>
    <w:p>
      <w:pPr>
        <w:spacing w:after="0"/>
      </w:pPr>
      <w:r>
        <w:rPr>
          <w:rFonts w:ascii="Times New Roman" w:hAnsi="Times New Roman"/>
          <w:sz w:val="17"/>
        </w:rPr>
        <w:t>1 = Weakly Mapped</w:t>
      </w:r>
    </w:p>
    <w:p>
      <w:pPr>
        <w:spacing w:after="0"/>
      </w:pPr>
      <w:r>
        <w:rPr>
          <w:rFonts w:ascii="Times New Roman" w:hAnsi="Times New Roman"/>
          <w:sz w:val="17"/>
        </w:rPr>
        <w:t>2 = Moderately Mapped</w:t>
      </w:r>
    </w:p>
    <w:p>
      <w:pPr>
        <w:spacing w:after="0"/>
      </w:pPr>
      <w:r>
        <w:rPr>
          <w:rFonts w:ascii="Times New Roman" w:hAnsi="Times New Roman"/>
          <w:sz w:val="17"/>
        </w:rPr>
        <w:t>3 = Strongly Mapped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