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b/>
          <w:sz w:val="26"/>
        </w:rPr>
        <w:t>ADAMAS UNIVERSITY</w:t>
      </w:r>
    </w:p>
    <w:p>
      <w:pPr>
        <w:spacing w:after="40"/>
        <w:jc w:val="center"/>
      </w:pPr>
      <w:r>
        <w:rPr>
          <w:rFonts w:ascii="Times New Roman" w:hAnsi="Times New Roman"/>
          <w:b w:val="0"/>
          <w:sz w:val="22"/>
        </w:rPr>
        <w:t>School of Engineering &amp; Technology</w:t>
      </w:r>
    </w:p>
    <w:p>
      <w:pPr>
        <w:spacing w:after="200"/>
        <w:jc w:val="center"/>
      </w:pPr>
      <w:r>
        <w:rPr>
          <w:rFonts w:ascii="Times New Roman" w:hAnsi="Times New Roman"/>
          <w:b w:val="0"/>
          <w:sz w:val="22"/>
        </w:rPr>
        <w:t>B.Tech. CSE — Specialization: Data Science</w:t>
      </w:r>
    </w:p>
    <w:p>
      <w:pPr>
        <w:spacing w:after="40"/>
        <w:jc w:val="center"/>
      </w:pPr>
      <w:r>
        <w:rPr>
          <w:rFonts w:ascii="Times New Roman" w:hAnsi="Times New Roman"/>
          <w:b/>
          <w:color w:val="1F3B63"/>
          <w:sz w:val="30"/>
        </w:rPr>
        <w:t>Mining Massive Datasets  (CSE11195)</w:t>
      </w:r>
    </w:p>
    <w:p>
      <w:pPr>
        <w:spacing w:after="240"/>
        <w:jc w:val="center"/>
      </w:pPr>
      <w:r>
        <w:rPr>
          <w:rFonts w:ascii="Times New Roman" w:hAnsi="Times New Roman"/>
          <w:b w:val="0"/>
          <w:color w:val="444444"/>
          <w:sz w:val="21"/>
        </w:rPr>
        <w:t>Specialization Theory – II  |  Semester V</w:t>
      </w:r>
    </w:p>
    <w:tbl>
      <w:tblPr>
        <w:tblStyle w:val="TableGrid"/>
        <w:tblW w:type="auto" w:w="0"/>
        <w:jc w:val="center"/>
        <w:tblLayout w:type="fixed"/>
        <w:tblLook w:firstColumn="1" w:firstRow="1" w:lastColumn="0" w:lastRow="0" w:noHBand="0" w:noVBand="1" w:val="04A0"/>
      </w:tblPr>
      <w:tblGrid>
        <w:gridCol w:w="1656"/>
        <w:gridCol w:w="1656"/>
        <w:gridCol w:w="1656"/>
        <w:gridCol w:w="1656"/>
        <w:gridCol w:w="1656"/>
        <w:gridCol w:w="1656"/>
      </w:tblGrid>
      <w:tr>
        <w:tc>
          <w:tcPr>
            <w:tcW w:type="dxa" w:w="1500"/>
            <w:shd w:val="clear" w:color="auto" w:fill="D9E2F3"/>
          </w:tcPr>
          <w:p>
            <w:pPr>
              <w:spacing w:before="20" w:after="20"/>
            </w:pPr>
            <w:r/>
            <w:r>
              <w:rPr>
                <w:rFonts w:ascii="Times New Roman" w:hAnsi="Times New Roman"/>
                <w:b/>
                <w:sz w:val="21"/>
              </w:rPr>
              <w:t>CSE11195</w:t>
            </w:r>
          </w:p>
        </w:tc>
        <w:tc>
          <w:tcPr>
            <w:tcW w:type="dxa" w:w="4502"/>
            <w:shd w:val="clear" w:color="auto" w:fill="D9E2F3"/>
          </w:tcPr>
          <w:p>
            <w:pPr>
              <w:spacing w:before="20" w:after="20"/>
            </w:pPr>
            <w:r/>
            <w:r>
              <w:rPr>
                <w:rFonts w:ascii="Times New Roman" w:hAnsi="Times New Roman"/>
                <w:b/>
                <w:sz w:val="21"/>
              </w:rPr>
              <w:t>Mining Massive Datasets</w:t>
            </w:r>
          </w:p>
        </w:tc>
        <w:tc>
          <w:tcPr>
            <w:tcW w:type="dxa" w:w="900"/>
            <w:shd w:val="clear" w:color="auto" w:fill="D9E2F3"/>
          </w:tcPr>
          <w:p>
            <w:pPr>
              <w:spacing w:before="20" w:after="20"/>
              <w:jc w:val="center"/>
            </w:pPr>
            <w:r/>
            <w:r>
              <w:rPr>
                <w:rFonts w:ascii="Times New Roman" w:hAnsi="Times New Roman"/>
                <w:b/>
                <w:sz w:val="21"/>
              </w:rPr>
              <w:t>L</w:t>
            </w:r>
          </w:p>
        </w:tc>
        <w:tc>
          <w:tcPr>
            <w:tcW w:type="dxa" w:w="900"/>
            <w:shd w:val="clear" w:color="auto" w:fill="D9E2F3"/>
          </w:tcPr>
          <w:p>
            <w:pPr>
              <w:spacing w:before="20" w:after="20"/>
              <w:jc w:val="center"/>
            </w:pPr>
            <w:r/>
            <w:r>
              <w:rPr>
                <w:rFonts w:ascii="Times New Roman" w:hAnsi="Times New Roman"/>
                <w:b/>
                <w:sz w:val="21"/>
              </w:rPr>
              <w:t>T</w:t>
            </w:r>
          </w:p>
        </w:tc>
        <w:tc>
          <w:tcPr>
            <w:tcW w:type="dxa" w:w="900"/>
            <w:shd w:val="clear" w:color="auto" w:fill="D9E2F3"/>
          </w:tcPr>
          <w:p>
            <w:pPr>
              <w:spacing w:before="20" w:after="20"/>
              <w:jc w:val="center"/>
            </w:pPr>
            <w:r/>
            <w:r>
              <w:rPr>
                <w:rFonts w:ascii="Times New Roman" w:hAnsi="Times New Roman"/>
                <w:b/>
                <w:sz w:val="21"/>
              </w:rPr>
              <w:t>P</w:t>
            </w:r>
          </w:p>
        </w:tc>
        <w:tc>
          <w:tcPr>
            <w:tcW w:type="dxa" w:w="900"/>
            <w:shd w:val="clear" w:color="auto" w:fill="D9E2F3"/>
          </w:tcPr>
          <w:p>
            <w:pPr>
              <w:spacing w:before="20" w:after="20"/>
              <w:jc w:val="center"/>
            </w:pPr>
            <w:r/>
            <w:r>
              <w:rPr>
                <w:rFonts w:ascii="Times New Roman" w:hAnsi="Times New Roman"/>
                <w:b/>
                <w:sz w:val="21"/>
              </w:rPr>
              <w:t>C</w:t>
            </w:r>
          </w:p>
        </w:tc>
      </w:tr>
      <w:tr>
        <w:tc>
          <w:tcPr>
            <w:tcW w:type="dxa" w:w="1500"/>
          </w:tcPr>
          <w:p>
            <w:pPr>
              <w:spacing w:before="20" w:after="20"/>
            </w:pPr>
            <w:r/>
            <w:r>
              <w:rPr>
                <w:rFonts w:ascii="Times New Roman" w:hAnsi="Times New Roman"/>
                <w:b/>
                <w:sz w:val="20"/>
              </w:rPr>
              <w:t>Version 1.0</w:t>
            </w:r>
          </w:p>
        </w:tc>
        <w:tc>
          <w:tcPr>
            <w:tcW w:type="dxa" w:w="4502"/>
          </w:tcPr>
          <w:p>
            <w:pPr>
              <w:spacing w:before="20" w:after="20"/>
            </w:pPr>
            <w:r/>
            <w:r>
              <w:rPr>
                <w:rFonts w:ascii="Times New Roman" w:hAnsi="Times New Roman"/>
                <w:b/>
                <w:sz w:val="20"/>
              </w:rPr>
              <w:t>Contact Hours – 45 Hours</w:t>
            </w:r>
          </w:p>
        </w:tc>
        <w:tc>
          <w:tcPr>
            <w:tcW w:type="dxa" w:w="900"/>
          </w:tcPr>
          <w:p>
            <w:pPr>
              <w:spacing w:before="20" w:after="20"/>
              <w:jc w:val="center"/>
            </w:pPr>
            <w:r/>
            <w:r>
              <w:rPr>
                <w:rFonts w:ascii="Times New Roman" w:hAnsi="Times New Roman"/>
                <w:b/>
                <w:sz w:val="21"/>
              </w:rPr>
              <w:t>3</w:t>
            </w:r>
          </w:p>
        </w:tc>
        <w:tc>
          <w:tcPr>
            <w:tcW w:type="dxa" w:w="900"/>
          </w:tcPr>
          <w:p>
            <w:pPr>
              <w:spacing w:before="20" w:after="20"/>
              <w:jc w:val="center"/>
            </w:pPr>
            <w:r/>
            <w:r>
              <w:rPr>
                <w:rFonts w:ascii="Times New Roman" w:hAnsi="Times New Roman"/>
                <w:b/>
                <w:sz w:val="21"/>
              </w:rPr>
              <w:t>0</w:t>
            </w:r>
          </w:p>
        </w:tc>
        <w:tc>
          <w:tcPr>
            <w:tcW w:type="dxa" w:w="900"/>
          </w:tcPr>
          <w:p>
            <w:pPr>
              <w:spacing w:before="20" w:after="20"/>
              <w:jc w:val="center"/>
            </w:pPr>
            <w:r/>
            <w:r>
              <w:rPr>
                <w:rFonts w:ascii="Times New Roman" w:hAnsi="Times New Roman"/>
                <w:b/>
                <w:sz w:val="21"/>
              </w:rPr>
              <w:t>0</w:t>
            </w:r>
          </w:p>
        </w:tc>
        <w:tc>
          <w:tcPr>
            <w:tcW w:type="dxa" w:w="900"/>
          </w:tcPr>
          <w:p>
            <w:pPr>
              <w:spacing w:before="20" w:after="20"/>
              <w:jc w:val="center"/>
            </w:pPr>
            <w:r/>
            <w:r>
              <w:rPr>
                <w:rFonts w:ascii="Times New Roman" w:hAnsi="Times New Roman"/>
                <w:b/>
                <w:sz w:val="21"/>
              </w:rPr>
              <w:t>3</w:t>
            </w:r>
          </w:p>
        </w:tc>
      </w:tr>
      <w:tr>
        <w:tc>
          <w:tcPr>
            <w:tcW w:type="dxa" w:w="1500"/>
          </w:tcPr>
          <w:p>
            <w:pPr>
              <w:spacing w:before="20" w:after="20"/>
            </w:pPr>
            <w:r/>
            <w:r>
              <w:rPr>
                <w:rFonts w:ascii="Times New Roman" w:hAnsi="Times New Roman"/>
                <w:b/>
                <w:sz w:val="20"/>
              </w:rPr>
              <w:t>Pre-requisite/Exposure</w:t>
            </w:r>
          </w:p>
        </w:tc>
        <w:tc>
          <w:tcPr>
            <w:tcW w:type="dxa" w:w="900"/>
            <w:gridSpan w:val="5"/>
          </w:tcPr>
          <w:p>
            <w:pPr>
              <w:spacing w:before="20" w:after="20"/>
            </w:pPr>
            <w:r/>
            <w:r>
              <w:rPr>
                <w:rFonts w:ascii="Times New Roman" w:hAnsi="Times New Roman"/>
                <w:b w:val="0"/>
                <w:sz w:val="20"/>
              </w:rPr>
              <w:t>NIL</w:t>
            </w:r>
          </w:p>
        </w:tc>
      </w:tr>
      <w:tr>
        <w:tc>
          <w:tcPr>
            <w:tcW w:type="dxa" w:w="1500"/>
          </w:tcPr>
          <w:p>
            <w:pPr>
              <w:spacing w:before="20" w:after="20"/>
            </w:pPr>
            <w:r/>
            <w:r>
              <w:rPr>
                <w:rFonts w:ascii="Times New Roman" w:hAnsi="Times New Roman"/>
                <w:b/>
                <w:sz w:val="20"/>
              </w:rPr>
              <w:t>Co-requisite</w:t>
            </w:r>
          </w:p>
        </w:tc>
        <w:tc>
          <w:tcPr>
            <w:tcW w:type="dxa" w:w="900"/>
            <w:gridSpan w:val="5"/>
          </w:tcPr>
          <w:p>
            <w:pPr>
              <w:spacing w:before="20" w:after="20"/>
            </w:pPr>
            <w:r/>
            <w:r>
              <w:rPr>
                <w:rFonts w:ascii="Times New Roman" w:hAnsi="Times New Roman"/>
                <w:b w:val="0"/>
                <w:sz w:val="20"/>
              </w:rPr>
              <w:t>NIL</w:t>
            </w:r>
          </w:p>
        </w:tc>
      </w:tr>
    </w:tbl>
    <w:p>
      <w:pPr>
        <w:spacing w:before="200" w:after="60"/>
      </w:pPr>
      <w:r>
        <w:rPr>
          <w:rFonts w:ascii="Times New Roman" w:hAnsi="Times New Roman"/>
          <w:b/>
          <w:color w:val="1F3B63"/>
          <w:sz w:val="23"/>
        </w:rPr>
        <w:t>Course Objectives</w:t>
      </w:r>
    </w:p>
    <w:p>
      <w:pPr>
        <w:spacing w:after="40"/>
        <w:ind w:left="432"/>
      </w:pPr>
      <w:r>
        <w:rPr>
          <w:rFonts w:ascii="Times New Roman" w:hAnsi="Times New Roman"/>
          <w:sz w:val="21"/>
        </w:rPr>
        <w:t>1. To understand the Big Data Platform and its Use cases</w:t>
      </w:r>
    </w:p>
    <w:p>
      <w:pPr>
        <w:spacing w:after="40"/>
        <w:ind w:left="432"/>
      </w:pPr>
      <w:r>
        <w:rPr>
          <w:rFonts w:ascii="Times New Roman" w:hAnsi="Times New Roman"/>
          <w:sz w:val="21"/>
        </w:rPr>
        <w:t>2. To provide an overview of Apache Hadoop/ Apache Spark</w:t>
      </w:r>
    </w:p>
    <w:p>
      <w:pPr>
        <w:spacing w:after="40"/>
        <w:ind w:left="432"/>
      </w:pPr>
      <w:r>
        <w:rPr>
          <w:rFonts w:ascii="Times New Roman" w:hAnsi="Times New Roman"/>
          <w:sz w:val="21"/>
        </w:rPr>
        <w:t>3. To provide HDFS Concepts and Interfacing with HDFS</w:t>
      </w:r>
    </w:p>
    <w:p>
      <w:pPr>
        <w:spacing w:after="40"/>
        <w:ind w:left="432"/>
      </w:pPr>
      <w:r>
        <w:rPr>
          <w:rFonts w:ascii="Times New Roman" w:hAnsi="Times New Roman"/>
          <w:sz w:val="21"/>
        </w:rPr>
        <w:t>4. To understand Map Reduce Jobs</w:t>
      </w:r>
    </w:p>
    <w:p>
      <w:pPr>
        <w:spacing w:after="40"/>
        <w:ind w:left="432"/>
      </w:pPr>
      <w:r>
        <w:rPr>
          <w:rFonts w:ascii="Times New Roman" w:hAnsi="Times New Roman"/>
          <w:sz w:val="21"/>
        </w:rPr>
        <w:t>5. To provide hands on Hadoop and Spark Eco System</w:t>
      </w:r>
    </w:p>
    <w:p>
      <w:pPr>
        <w:spacing w:after="40"/>
        <w:ind w:left="432"/>
      </w:pPr>
      <w:r>
        <w:rPr>
          <w:rFonts w:ascii="Times New Roman" w:hAnsi="Times New Roman"/>
          <w:sz w:val="21"/>
        </w:rPr>
        <w:t>6. To apply analytics on Structured, Unstructured Data.</w:t>
      </w:r>
    </w:p>
    <w:p>
      <w:pPr>
        <w:spacing w:after="40"/>
        <w:ind w:left="432"/>
      </w:pPr>
      <w:r>
        <w:rPr>
          <w:rFonts w:ascii="Times New Roman" w:hAnsi="Times New Roman"/>
          <w:sz w:val="21"/>
        </w:rPr>
        <w:t>7. To explore different algorithms for mining massive datasets</w:t>
      </w:r>
    </w:p>
    <w:p>
      <w:pPr>
        <w:spacing w:before="200" w:after="60"/>
      </w:pPr>
      <w:r>
        <w:rPr>
          <w:rFonts w:ascii="Times New Roman" w:hAnsi="Times New Roman"/>
          <w:b/>
          <w:color w:val="1F3B63"/>
          <w:sz w:val="23"/>
        </w:rPr>
        <w:t>Course Outcomes</w:t>
      </w:r>
    </w:p>
    <w:p>
      <w:pPr>
        <w:spacing w:after="60"/>
        <w:jc w:val="both"/>
      </w:pPr>
      <w:r>
        <w:rPr>
          <w:rFonts w:ascii="Times New Roman" w:hAnsi="Times New Roman"/>
          <w:sz w:val="21"/>
        </w:rPr>
        <w:t>On the completion of this course the student will be able to</w:t>
      </w:r>
    </w:p>
    <w:p>
      <w:pPr>
        <w:spacing w:after="40"/>
        <w:ind w:left="432"/>
      </w:pPr>
      <w:r>
        <w:rPr>
          <w:rFonts w:ascii="Times New Roman" w:hAnsi="Times New Roman"/>
          <w:sz w:val="21"/>
        </w:rPr>
        <w:t>CO1: Identify Big Data and its Business Implications</w:t>
      </w:r>
    </w:p>
    <w:p>
      <w:pPr>
        <w:spacing w:after="40"/>
        <w:ind w:left="432"/>
      </w:pPr>
      <w:r>
        <w:rPr>
          <w:rFonts w:ascii="Times New Roman" w:hAnsi="Times New Roman"/>
          <w:sz w:val="21"/>
        </w:rPr>
        <w:t>CO2: List the components of Hadoop Eco-System</w:t>
      </w:r>
    </w:p>
    <w:p>
      <w:pPr>
        <w:spacing w:after="40"/>
        <w:ind w:left="432"/>
      </w:pPr>
      <w:r>
        <w:rPr>
          <w:rFonts w:ascii="Times New Roman" w:hAnsi="Times New Roman"/>
          <w:sz w:val="21"/>
        </w:rPr>
        <w:t>CO3: List the components of Spark Eco-System</w:t>
      </w:r>
    </w:p>
    <w:p>
      <w:pPr>
        <w:spacing w:after="40"/>
        <w:ind w:left="432"/>
      </w:pPr>
      <w:r>
        <w:rPr>
          <w:rFonts w:ascii="Times New Roman" w:hAnsi="Times New Roman"/>
          <w:sz w:val="21"/>
        </w:rPr>
        <w:t>CO4: Develop and Execute the Database for unstructured data.</w:t>
      </w:r>
    </w:p>
    <w:p>
      <w:pPr>
        <w:spacing w:after="40"/>
        <w:ind w:left="432"/>
      </w:pPr>
      <w:r>
        <w:rPr>
          <w:rFonts w:ascii="Times New Roman" w:hAnsi="Times New Roman"/>
          <w:sz w:val="21"/>
        </w:rPr>
        <w:t>CO5: Analyze problems appropriate to mining data streams</w:t>
      </w:r>
    </w:p>
    <w:p>
      <w:pPr>
        <w:spacing w:before="200" w:after="60"/>
      </w:pPr>
      <w:r>
        <w:rPr>
          <w:rFonts w:ascii="Times New Roman" w:hAnsi="Times New Roman"/>
          <w:b/>
          <w:color w:val="1F3B63"/>
          <w:sz w:val="23"/>
        </w:rPr>
        <w:t>Course Description</w:t>
      </w:r>
    </w:p>
    <w:p>
      <w:pPr>
        <w:spacing w:after="60"/>
        <w:jc w:val="both"/>
      </w:pPr>
      <w:r>
        <w:rPr>
          <w:rFonts w:ascii="Times New Roman" w:hAnsi="Times New Roman"/>
          <w:sz w:val="21"/>
        </w:rPr>
        <w:t>Massive Datasets and its mining techniques provides a basic introduction to big data and corresponding quantitative research methods. The objective of the course is to familiarize students with big data analysis as a tool for addressing substantive research questions. The course begins with a basic introduction to big data and discusses what the analysis of these data entails, as well as associated technical, conceptual and ethical challenges. Strength and limitations of big data research are discussed in depth using real-world examples. Students then engage in case study exercises in which small groups of students develop and present a big data concept for a specific real-world case. This includes practical exercises to familiarize students with the format of big data. It also provides a first hands-on experience in handling and analyzing large, complex data structures. The block course is designed as a primer for anyone interested in attaining a basic understanding of what big data analysis entails.</w:t>
      </w:r>
    </w:p>
    <w:p>
      <w:pPr>
        <w:spacing w:before="200" w:after="60"/>
      </w:pPr>
      <w:r>
        <w:rPr>
          <w:rFonts w:ascii="Times New Roman" w:hAnsi="Times New Roman"/>
          <w:b/>
          <w:color w:val="1F3B63"/>
          <w:sz w:val="23"/>
        </w:rPr>
        <w:t>Course Content</w:t>
      </w: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Unit-I</w:t>
            </w:r>
          </w:p>
        </w:tc>
        <w:tc>
          <w:tcPr>
            <w:tcW w:type="dxa" w:w="2400"/>
            <w:shd w:val="clear" w:color="auto" w:fill="D9E2F3"/>
          </w:tcPr>
          <w:p>
            <w:pPr>
              <w:spacing w:before="20" w:after="20"/>
              <w:jc w:val="right"/>
            </w:pPr>
            <w:r/>
            <w:r>
              <w:rPr>
                <w:rFonts w:ascii="Times New Roman" w:hAnsi="Times New Roman"/>
                <w:b/>
                <w:sz w:val="21"/>
              </w:rPr>
              <w:t>5 Lecture Hours</w:t>
            </w:r>
          </w:p>
        </w:tc>
      </w:tr>
      <w:tr>
        <w:tc>
          <w:tcPr>
            <w:tcW w:type="dxa" w:w="2400"/>
            <w:gridSpan w:val="2"/>
          </w:tcPr>
          <w:p>
            <w:pPr>
              <w:spacing w:before="20" w:after="20"/>
            </w:pPr>
            <w:r/>
            <w:r>
              <w:rPr>
                <w:rFonts w:ascii="Times New Roman" w:hAnsi="Times New Roman"/>
                <w:b/>
                <w:sz w:val="20"/>
              </w:rPr>
              <w:t>Introduction To Big Data Introduction to Massive Dataset</w:t>
            </w:r>
          </w:p>
          <w:p>
            <w:pPr>
              <w:spacing w:after="20"/>
              <w:jc w:val="both"/>
            </w:pPr>
            <w:r>
              <w:rPr>
                <w:rFonts w:ascii="Times New Roman" w:hAnsi="Times New Roman"/>
                <w:sz w:val="20"/>
              </w:rPr>
              <w:t>Unit Heading: What is Data Mining?, Statistical Modelling, Machine Learning, Computational Approaches to Modelling, Feature Extraction, Statistical Limits on Data Mining, Big Data Definition, Characteristic Features, Structure, Applications - Big Data vs Traditional Data - Risks of Big Data - Challenges of Conventional Systems - Web Data – Evolution of Analytic Scalability - Evolution of Analytic Processes, Tools and methods - Analysis vs Reporting - Modern Data Analytic Tools.</w:t>
            </w:r>
          </w:p>
        </w:tc>
      </w:tr>
    </w:tbl>
    <w:p>
      <w:pPr>
        <w:spacing w:after="0"/>
      </w:pP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Unit-II</w:t>
            </w:r>
          </w:p>
        </w:tc>
        <w:tc>
          <w:tcPr>
            <w:tcW w:type="dxa" w:w="2400"/>
            <w:shd w:val="clear" w:color="auto" w:fill="D9E2F3"/>
          </w:tcPr>
          <w:p>
            <w:pPr>
              <w:spacing w:before="20" w:after="20"/>
              <w:jc w:val="right"/>
            </w:pPr>
            <w:r/>
            <w:r>
              <w:rPr>
                <w:rFonts w:ascii="Times New Roman" w:hAnsi="Times New Roman"/>
                <w:b/>
                <w:sz w:val="21"/>
              </w:rPr>
              <w:t>10 Lecture Hours</w:t>
            </w:r>
          </w:p>
        </w:tc>
      </w:tr>
      <w:tr>
        <w:tc>
          <w:tcPr>
            <w:tcW w:type="dxa" w:w="2400"/>
            <w:gridSpan w:val="2"/>
          </w:tcPr>
          <w:p>
            <w:pPr>
              <w:spacing w:before="20" w:after="20"/>
            </w:pPr>
            <w:r/>
            <w:r>
              <w:rPr>
                <w:rFonts w:ascii="Times New Roman" w:hAnsi="Times New Roman"/>
                <w:b/>
                <w:sz w:val="20"/>
              </w:rPr>
              <w:t>Hadoop Framework</w:t>
            </w:r>
          </w:p>
          <w:p>
            <w:pPr>
              <w:spacing w:after="20"/>
              <w:jc w:val="both"/>
            </w:pPr>
            <w:r>
              <w:rPr>
                <w:rFonts w:ascii="Times New Roman" w:hAnsi="Times New Roman"/>
                <w:sz w:val="20"/>
              </w:rPr>
              <w:t>Unit Heading: Distributed File Systems, Physical Organization of Compute Nodes, Large-Scale File-System Organizatio, Transparencies, Master-Slave/Master-Worker Architecture, HDFS concepts, MapReduce, Hadoop YARN, Details of MapReduce Execution, Algorithms using MapReduce, Computing Natural Join by MapReduce, Grouping and Aggregation by MapReduce, Union, Intersection, and Difference by MapReduce, Matrix-Vector Multiplication, Extensions to MapReduce, Communication Cost Model, Complexity Theory for MapReduce.</w:t>
            </w:r>
          </w:p>
        </w:tc>
      </w:tr>
    </w:tbl>
    <w:p>
      <w:pPr>
        <w:spacing w:after="0"/>
      </w:pP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Unit-III</w:t>
            </w:r>
          </w:p>
        </w:tc>
        <w:tc>
          <w:tcPr>
            <w:tcW w:type="dxa" w:w="2400"/>
            <w:shd w:val="clear" w:color="auto" w:fill="D9E2F3"/>
          </w:tcPr>
          <w:p>
            <w:pPr>
              <w:spacing w:before="20" w:after="20"/>
              <w:jc w:val="right"/>
            </w:pPr>
            <w:r/>
            <w:r>
              <w:rPr>
                <w:rFonts w:ascii="Times New Roman" w:hAnsi="Times New Roman"/>
                <w:b/>
                <w:sz w:val="21"/>
              </w:rPr>
              <w:t>10 Lecture Hours</w:t>
            </w:r>
          </w:p>
        </w:tc>
      </w:tr>
      <w:tr>
        <w:tc>
          <w:tcPr>
            <w:tcW w:type="dxa" w:w="2400"/>
            <w:gridSpan w:val="2"/>
          </w:tcPr>
          <w:p>
            <w:pPr>
              <w:spacing w:before="20" w:after="20"/>
            </w:pPr>
            <w:r/>
            <w:r>
              <w:rPr>
                <w:rFonts w:ascii="Times New Roman" w:hAnsi="Times New Roman"/>
                <w:b/>
                <w:sz w:val="20"/>
              </w:rPr>
              <w:t>Data Analysis Spark Framework</w:t>
            </w:r>
          </w:p>
          <w:p>
            <w:pPr>
              <w:spacing w:after="20"/>
              <w:jc w:val="both"/>
            </w:pPr>
            <w:r>
              <w:rPr>
                <w:rFonts w:ascii="Times New Roman" w:hAnsi="Times New Roman"/>
                <w:sz w:val="20"/>
              </w:rPr>
              <w:t>Unit Heading: Introduction To Streams Concepts, Stream Data Model and Architecture, Stream Computing - Sampling Data in a Strea, Filtering Streams, Counting Distinct Elements in a Stream, Estimating Moments, Basic entity classes and objects in Scala. Apache Spark: -Resilient Distributed Datasets -Creating RDDs, Lineage and Fault tolerance, DAGs, Immutability, task division and partitions, transformations and actions, lazy evolutions and optimization -Formatting and housing data from spark RDDs--Persistence. Data frames, datasets, Setting up a standalone Spark cluster-: spark-shell, basic API, Modules-Core, Key/Value pairs and other RDD features, MLlib-examples.</w:t>
            </w:r>
          </w:p>
        </w:tc>
      </w:tr>
    </w:tbl>
    <w:p>
      <w:pPr>
        <w:spacing w:after="0"/>
      </w:pP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Unit-IV</w:t>
            </w:r>
          </w:p>
        </w:tc>
        <w:tc>
          <w:tcPr>
            <w:tcW w:type="dxa" w:w="2400"/>
            <w:shd w:val="clear" w:color="auto" w:fill="D9E2F3"/>
          </w:tcPr>
          <w:p>
            <w:pPr>
              <w:spacing w:before="20" w:after="20"/>
              <w:jc w:val="right"/>
            </w:pPr>
            <w:r/>
            <w:r>
              <w:rPr>
                <w:rFonts w:ascii="Times New Roman" w:hAnsi="Times New Roman"/>
                <w:b/>
                <w:sz w:val="21"/>
              </w:rPr>
              <w:t>10Lecture Hours</w:t>
            </w:r>
          </w:p>
        </w:tc>
      </w:tr>
      <w:tr>
        <w:tc>
          <w:tcPr>
            <w:tcW w:type="dxa" w:w="2400"/>
            <w:gridSpan w:val="2"/>
          </w:tcPr>
          <w:p>
            <w:pPr>
              <w:spacing w:before="20" w:after="20"/>
            </w:pPr>
            <w:r/>
            <w:r>
              <w:rPr>
                <w:rFonts w:ascii="Times New Roman" w:hAnsi="Times New Roman"/>
                <w:b/>
                <w:sz w:val="20"/>
              </w:rPr>
              <w:t>Mining Data Streams Introduction To NoSQL</w:t>
            </w:r>
          </w:p>
          <w:p>
            <w:pPr>
              <w:spacing w:after="20"/>
              <w:jc w:val="both"/>
            </w:pPr>
            <w:r>
              <w:rPr>
                <w:rFonts w:ascii="Times New Roman" w:hAnsi="Times New Roman"/>
                <w:sz w:val="20"/>
              </w:rPr>
              <w:t>Unit Heading: Data Frames and Datasets revisited. NoSQL data bases and ACID concept. Data Frames and Datasets. Creating data frames from RDDs. Introduction to Spark SQL to query data frames. Streaming data and Spark Streaming Big Time series data representations- Traditional Database systems and Indexing issues: The NoSQL advantage, Index vs Computation. Dealing with timeseries data: Skewing techniques, creating overlapping and non-overlap windows using joins and group by, creating Henkel matrices from univariate time series., Pushing data to DataFrames and NoSQL/ ACID databases (Cassandra/MongoDB), Some popular file formats for large data sets, Aggregate Data Models – Hbase: Data Model and Implementations –. Cassandra: Data Model – Hadoop Integration. Pig Models developing and testing Pig Latin scripts. Hive Data Types and File Formats – HiveQL Data Definition – HiveQL Data Manipulation – HiveQL Queries.</w:t>
            </w:r>
          </w:p>
        </w:tc>
      </w:tr>
    </w:tbl>
    <w:p>
      <w:pPr>
        <w:spacing w:after="0"/>
      </w:pPr>
    </w:p>
    <w:tbl>
      <w:tblPr>
        <w:tblStyle w:val="TableGrid"/>
        <w:tblW w:type="auto" w:w="0"/>
        <w:tblLayout w:type="fixed"/>
        <w:tblLook w:firstColumn="1" w:firstRow="1" w:lastColumn="0" w:lastRow="0" w:noHBand="0" w:noVBand="1" w:val="04A0"/>
      </w:tblPr>
      <w:tblGrid>
        <w:gridCol w:w="4968"/>
        <w:gridCol w:w="4968"/>
      </w:tblGrid>
      <w:tr>
        <w:tc>
          <w:tcPr>
            <w:tcW w:type="dxa" w:w="7202"/>
            <w:shd w:val="clear" w:color="auto" w:fill="D9E2F3"/>
          </w:tcPr>
          <w:p>
            <w:pPr>
              <w:spacing w:before="20" w:after="20"/>
            </w:pPr>
            <w:r/>
            <w:r>
              <w:rPr>
                <w:rFonts w:ascii="Times New Roman" w:hAnsi="Times New Roman"/>
                <w:b/>
                <w:sz w:val="21"/>
              </w:rPr>
              <w:t>Unit-V</w:t>
            </w:r>
          </w:p>
        </w:tc>
        <w:tc>
          <w:tcPr>
            <w:tcW w:type="dxa" w:w="2400"/>
            <w:shd w:val="clear" w:color="auto" w:fill="D9E2F3"/>
          </w:tcPr>
          <w:p>
            <w:pPr>
              <w:spacing w:before="20" w:after="20"/>
              <w:jc w:val="right"/>
            </w:pPr>
            <w:r/>
            <w:r>
              <w:rPr>
                <w:rFonts w:ascii="Times New Roman" w:hAnsi="Times New Roman"/>
                <w:b/>
                <w:sz w:val="21"/>
              </w:rPr>
              <w:t>10 Lecture Hours</w:t>
            </w:r>
          </w:p>
        </w:tc>
      </w:tr>
      <w:tr>
        <w:tc>
          <w:tcPr>
            <w:tcW w:type="dxa" w:w="2400"/>
            <w:gridSpan w:val="2"/>
          </w:tcPr>
          <w:p>
            <w:pPr>
              <w:spacing w:before="20" w:after="20"/>
            </w:pPr>
            <w:r/>
            <w:r>
              <w:rPr>
                <w:rFonts w:ascii="Times New Roman" w:hAnsi="Times New Roman"/>
                <w:b/>
                <w:sz w:val="20"/>
              </w:rPr>
              <w:t>Introduction to NoSQL Algorithm to Mine Massive Dataset</w:t>
            </w:r>
          </w:p>
          <w:p>
            <w:pPr>
              <w:spacing w:after="20"/>
              <w:jc w:val="both"/>
            </w:pPr>
            <w:r>
              <w:rPr>
                <w:rFonts w:ascii="Times New Roman" w:hAnsi="Times New Roman"/>
                <w:sz w:val="20"/>
              </w:rPr>
              <w:t>Unit Heading: Finding Similar Items, Applications of Near-Neighbor Search, Shingling of Documents, Similarity- Preserving Summaries of Sets, Locality-Sensitive Hashing for Documents, The Theory of Locality-Sensitive Functions, Distance Measures, LSH Families for Other Distance Measures, Applications of Locality-Sensitive Hashing, Methods for High Degrees of Similarity, Mining Data Streams, Introduction To Streams Concepts, Stream Data Model and Architecture, Stream Computing - Sampling Data in a Streaming, Filtering Streams, Counting Distinct Elements in a Stream, Estimating Moments, Link Analysis, PageRank, Efficient Computation of PageRank, Frequent Itemsets, Association Rule Mining, Mining Social-Network Graphs, Large-Scale Machine Learning</w:t>
            </w:r>
          </w:p>
        </w:tc>
      </w:tr>
    </w:tbl>
    <w:p>
      <w:pPr>
        <w:spacing w:after="0"/>
      </w:pPr>
    </w:p>
    <w:p>
      <w:pPr>
        <w:spacing w:before="200" w:after="60"/>
      </w:pPr>
      <w:r>
        <w:rPr>
          <w:rFonts w:ascii="Times New Roman" w:hAnsi="Times New Roman"/>
          <w:b/>
          <w:color w:val="1F3B63"/>
          <w:sz w:val="23"/>
        </w:rPr>
        <w:t>Text Books</w:t>
      </w:r>
    </w:p>
    <w:p>
      <w:pPr>
        <w:spacing w:after="40"/>
        <w:ind w:left="432"/>
      </w:pPr>
      <w:r>
        <w:rPr>
          <w:rFonts w:ascii="Times New Roman" w:hAnsi="Times New Roman"/>
          <w:sz w:val="21"/>
        </w:rPr>
        <w:t>1. AnandRajaraman and Jeffrey David Ullman, “Mining of Massive Datasets”, Cambridge University Press, 2012</w:t>
      </w:r>
    </w:p>
    <w:p>
      <w:pPr>
        <w:spacing w:after="40"/>
        <w:ind w:left="432"/>
      </w:pPr>
      <w:r>
        <w:rPr>
          <w:rFonts w:ascii="Times New Roman" w:hAnsi="Times New Roman"/>
          <w:sz w:val="21"/>
        </w:rPr>
        <w:t>2. Michael Berthold, David J. Hand, “Intelligent Data Analysis”, Springer, 2007.</w:t>
      </w:r>
    </w:p>
    <w:p>
      <w:pPr>
        <w:spacing w:after="40"/>
        <w:ind w:left="432"/>
      </w:pPr>
      <w:r>
        <w:rPr>
          <w:rFonts w:ascii="Times New Roman" w:hAnsi="Times New Roman"/>
          <w:sz w:val="21"/>
        </w:rPr>
        <w:t>3. David Loshin, "Big Data Analytics: From Strategic Planning to Enterprise Integration with Tools, Techniques, NoSQL, and Graph", 2013</w:t>
      </w:r>
    </w:p>
    <w:p>
      <w:pPr>
        <w:spacing w:before="200" w:after="60"/>
      </w:pPr>
      <w:r>
        <w:rPr>
          <w:rFonts w:ascii="Times New Roman" w:hAnsi="Times New Roman"/>
          <w:b/>
          <w:color w:val="1F3B63"/>
          <w:sz w:val="23"/>
        </w:rPr>
        <w:t>Reference Books</w:t>
      </w:r>
    </w:p>
    <w:p>
      <w:pPr>
        <w:spacing w:after="40"/>
        <w:ind w:left="432"/>
      </w:pPr>
      <w:r>
        <w:rPr>
          <w:rFonts w:ascii="Times New Roman" w:hAnsi="Times New Roman"/>
          <w:sz w:val="21"/>
        </w:rPr>
        <w:t>1. EMC Education Services, "Data Science and Big Data Analytics: Discovering, Analyzing, Visualizing and Presenting Data", Wiley publishers, 2015</w:t>
      </w:r>
    </w:p>
    <w:p>
      <w:pPr>
        <w:spacing w:after="40"/>
        <w:ind w:left="432"/>
      </w:pPr>
      <w:r>
        <w:rPr>
          <w:rFonts w:ascii="Times New Roman" w:hAnsi="Times New Roman"/>
          <w:sz w:val="21"/>
        </w:rPr>
        <w:t>2. Bart Baesens, "Analytics in a Big Data World: The Essential Guide to Data Science and its Applications", Wiley Publishers, 2015</w:t>
      </w:r>
    </w:p>
    <w:p>
      <w:pPr>
        <w:spacing w:before="200" w:after="60"/>
      </w:pPr>
      <w:r>
        <w:rPr>
          <w:rFonts w:ascii="Times New Roman" w:hAnsi="Times New Roman"/>
          <w:b/>
          <w:color w:val="1F3B63"/>
          <w:sz w:val="23"/>
        </w:rPr>
        <w:t>Modes of Evaluation</w:t>
      </w:r>
    </w:p>
    <w:p>
      <w:pPr>
        <w:spacing w:after="60"/>
        <w:jc w:val="both"/>
      </w:pPr>
      <w:r>
        <w:rPr>
          <w:rFonts w:ascii="Times New Roman" w:hAnsi="Times New Roman"/>
          <w:sz w:val="21"/>
        </w:rPr>
        <w:t>Quiz/Assignment/Presentation/Extempore/ Written Examination</w:t>
      </w:r>
    </w:p>
    <w:p>
      <w:pPr>
        <w:spacing w:before="200" w:after="60"/>
      </w:pPr>
      <w:r>
        <w:rPr>
          <w:rFonts w:ascii="Times New Roman" w:hAnsi="Times New Roman"/>
          <w:b/>
          <w:color w:val="1F3B63"/>
          <w:sz w:val="23"/>
        </w:rPr>
        <w:t>Examination Scheme</w:t>
      </w:r>
    </w:p>
    <w:tbl>
      <w:tblPr>
        <w:tblStyle w:val="TableGrid"/>
        <w:tblW w:type="auto" w:w="0"/>
        <w:tblLayout w:type="fixed"/>
        <w:tblLook w:firstColumn="1" w:firstRow="1" w:lastColumn="0" w:lastRow="0" w:noHBand="0" w:noVBand="1" w:val="04A0"/>
      </w:tblPr>
      <w:tblGrid>
        <w:gridCol w:w="2484"/>
        <w:gridCol w:w="2484"/>
        <w:gridCol w:w="2484"/>
        <w:gridCol w:w="2484"/>
      </w:tblGrid>
      <w:tr>
        <w:tc>
          <w:tcPr>
            <w:tcW w:type="dxa" w:w="2400"/>
            <w:shd w:val="clear" w:color="auto" w:fill="D9E2F3"/>
          </w:tcPr>
          <w:p>
            <w:pPr>
              <w:spacing w:before="20" w:after="20"/>
              <w:jc w:val="center"/>
            </w:pPr>
            <w:r/>
            <w:r>
              <w:rPr>
                <w:rFonts w:ascii="Times New Roman" w:hAnsi="Times New Roman"/>
                <w:b/>
                <w:sz w:val="20"/>
              </w:rPr>
              <w:t>Components</w:t>
            </w:r>
          </w:p>
        </w:tc>
        <w:tc>
          <w:tcPr>
            <w:tcW w:type="dxa" w:w="2400"/>
            <w:shd w:val="clear" w:color="auto" w:fill="D9E2F3"/>
          </w:tcPr>
          <w:p>
            <w:pPr>
              <w:spacing w:before="20" w:after="20"/>
              <w:jc w:val="center"/>
            </w:pPr>
            <w:r/>
            <w:r>
              <w:rPr>
                <w:rFonts w:ascii="Times New Roman" w:hAnsi="Times New Roman"/>
                <w:b/>
                <w:sz w:val="20"/>
              </w:rPr>
              <w:t>Mid Term</w:t>
            </w:r>
          </w:p>
        </w:tc>
        <w:tc>
          <w:tcPr>
            <w:tcW w:type="dxa" w:w="2400"/>
            <w:shd w:val="clear" w:color="auto" w:fill="D9E2F3"/>
          </w:tcPr>
          <w:p>
            <w:pPr>
              <w:spacing w:before="20" w:after="20"/>
              <w:jc w:val="center"/>
            </w:pPr>
            <w:r/>
            <w:r>
              <w:rPr>
                <w:rFonts w:ascii="Times New Roman" w:hAnsi="Times New Roman"/>
                <w:b/>
                <w:sz w:val="20"/>
              </w:rPr>
              <w:t>Class Assessment</w:t>
            </w:r>
          </w:p>
        </w:tc>
        <w:tc>
          <w:tcPr>
            <w:tcW w:type="dxa" w:w="2400"/>
            <w:shd w:val="clear" w:color="auto" w:fill="D9E2F3"/>
          </w:tcPr>
          <w:p>
            <w:pPr>
              <w:spacing w:before="20" w:after="20"/>
              <w:jc w:val="center"/>
            </w:pPr>
            <w:r/>
            <w:r>
              <w:rPr>
                <w:rFonts w:ascii="Times New Roman" w:hAnsi="Times New Roman"/>
                <w:b/>
                <w:sz w:val="20"/>
              </w:rPr>
              <w:t>End Term</w:t>
            </w:r>
          </w:p>
        </w:tc>
      </w:tr>
      <w:tr>
        <w:tc>
          <w:tcPr>
            <w:tcW w:type="dxa" w:w="2400"/>
          </w:tcPr>
          <w:p>
            <w:pPr>
              <w:spacing w:before="20" w:after="20"/>
              <w:jc w:val="center"/>
            </w:pPr>
            <w:r/>
            <w:r>
              <w:rPr>
                <w:rFonts w:ascii="Times New Roman" w:hAnsi="Times New Roman"/>
                <w:b/>
                <w:sz w:val="20"/>
              </w:rPr>
              <w:t>Weightage (%)</w:t>
            </w:r>
          </w:p>
        </w:tc>
        <w:tc>
          <w:tcPr>
            <w:tcW w:type="dxa" w:w="2400"/>
          </w:tcPr>
          <w:p>
            <w:pPr>
              <w:spacing w:before="20" w:after="20"/>
              <w:jc w:val="center"/>
            </w:pPr>
            <w:r/>
            <w:r>
              <w:rPr>
                <w:rFonts w:ascii="Times New Roman" w:hAnsi="Times New Roman"/>
                <w:b w:val="0"/>
                <w:sz w:val="20"/>
              </w:rPr>
              <w:t>20</w:t>
            </w:r>
          </w:p>
        </w:tc>
        <w:tc>
          <w:tcPr>
            <w:tcW w:type="dxa" w:w="2400"/>
          </w:tcPr>
          <w:p>
            <w:pPr>
              <w:spacing w:before="20" w:after="20"/>
              <w:jc w:val="center"/>
            </w:pPr>
            <w:r/>
            <w:r>
              <w:rPr>
                <w:rFonts w:ascii="Times New Roman" w:hAnsi="Times New Roman"/>
                <w:b w:val="0"/>
                <w:sz w:val="20"/>
              </w:rPr>
              <w:t>30</w:t>
            </w:r>
          </w:p>
        </w:tc>
        <w:tc>
          <w:tcPr>
            <w:tcW w:type="dxa" w:w="2400"/>
          </w:tcPr>
          <w:p>
            <w:pPr>
              <w:spacing w:before="20" w:after="20"/>
              <w:jc w:val="center"/>
            </w:pPr>
            <w:r/>
            <w:r>
              <w:rPr>
                <w:rFonts w:ascii="Times New Roman" w:hAnsi="Times New Roman"/>
                <w:b w:val="0"/>
                <w:sz w:val="20"/>
              </w:rPr>
              <w:t>50</w:t>
            </w:r>
          </w:p>
        </w:tc>
      </w:tr>
    </w:tbl>
    <w:p>
      <w:pPr>
        <w:spacing w:before="200" w:after="60"/>
      </w:pPr>
      <w:r>
        <w:rPr>
          <w:rFonts w:ascii="Times New Roman" w:hAnsi="Times New Roman"/>
          <w:b/>
          <w:color w:val="1F3B63"/>
          <w:sz w:val="23"/>
        </w:rPr>
        <w:t>Relationship between Course Outcomes (COs) and Program Outcomes (POs)</w:t>
      </w:r>
    </w:p>
    <w:tbl>
      <w:tblPr>
        <w:tblStyle w:val="TableGrid"/>
        <w:tblW w:type="auto" w:w="0"/>
        <w:tblLayout w:type="fixed"/>
        <w:tblLook w:firstColumn="1" w:firstRow="1" w:lastColumn="0" w:lastRow="0" w:noHBand="0" w:noVBand="1" w:val="04A0"/>
      </w:tblPr>
      <w:tblGrid>
        <w:gridCol w:w="552"/>
        <w:gridCol w:w="552"/>
        <w:gridCol w:w="552"/>
        <w:gridCol w:w="552"/>
        <w:gridCol w:w="552"/>
        <w:gridCol w:w="552"/>
        <w:gridCol w:w="552"/>
        <w:gridCol w:w="552"/>
        <w:gridCol w:w="552"/>
        <w:gridCol w:w="552"/>
        <w:gridCol w:w="552"/>
        <w:gridCol w:w="552"/>
        <w:gridCol w:w="552"/>
        <w:gridCol w:w="552"/>
        <w:gridCol w:w="552"/>
        <w:gridCol w:w="552"/>
        <w:gridCol w:w="552"/>
        <w:gridCol w:w="552"/>
      </w:tblGrid>
      <w:tr>
        <w:tc>
          <w:tcPr>
            <w:tcW w:type="dxa" w:w="780"/>
            <w:shd w:val="clear" w:color="auto" w:fill="D9E2F3"/>
          </w:tcPr>
          <w:p>
            <w:pPr>
              <w:spacing w:before="20" w:after="20"/>
              <w:jc w:val="center"/>
            </w:pPr>
            <w:r/>
            <w:r>
              <w:rPr>
                <w:rFonts w:ascii="Times New Roman" w:hAnsi="Times New Roman"/>
                <w:b/>
                <w:sz w:val="13"/>
              </w:rPr>
              <w:t>Course Code</w:t>
            </w:r>
          </w:p>
        </w:tc>
        <w:tc>
          <w:tcPr>
            <w:tcW w:type="dxa" w:w="1400"/>
            <w:shd w:val="clear" w:color="auto" w:fill="D9E2F3"/>
          </w:tcPr>
          <w:p>
            <w:pPr>
              <w:spacing w:before="20" w:after="20"/>
              <w:jc w:val="center"/>
            </w:pPr>
            <w:r/>
            <w:r>
              <w:rPr>
                <w:rFonts w:ascii="Times New Roman" w:hAnsi="Times New Roman"/>
                <w:b/>
                <w:sz w:val="13"/>
              </w:rPr>
              <w:t>Course Name</w:t>
            </w:r>
          </w:p>
        </w:tc>
        <w:tc>
          <w:tcPr>
            <w:tcW w:type="dxa" w:w="900"/>
            <w:shd w:val="clear" w:color="auto" w:fill="D9E2F3"/>
          </w:tcPr>
          <w:p>
            <w:pPr>
              <w:spacing w:before="20" w:after="20"/>
              <w:jc w:val="center"/>
            </w:pPr>
            <w:r/>
            <w:r>
              <w:rPr>
                <w:rFonts w:ascii="Times New Roman" w:hAnsi="Times New Roman"/>
                <w:b/>
                <w:sz w:val="13"/>
              </w:rPr>
              <w:t>COs</w:t>
            </w:r>
          </w:p>
        </w:tc>
        <w:tc>
          <w:tcPr>
            <w:tcW w:type="dxa" w:w="434"/>
            <w:shd w:val="clear" w:color="auto" w:fill="D9E2F3"/>
          </w:tcPr>
          <w:p>
            <w:pPr>
              <w:spacing w:before="20" w:after="20"/>
              <w:jc w:val="center"/>
            </w:pPr>
            <w:r/>
            <w:r>
              <w:rPr>
                <w:rFonts w:ascii="Times New Roman" w:hAnsi="Times New Roman"/>
                <w:b/>
                <w:sz w:val="13"/>
              </w:rPr>
              <w:t>PO1</w:t>
            </w:r>
          </w:p>
        </w:tc>
        <w:tc>
          <w:tcPr>
            <w:tcW w:type="dxa" w:w="434"/>
            <w:shd w:val="clear" w:color="auto" w:fill="D9E2F3"/>
          </w:tcPr>
          <w:p>
            <w:pPr>
              <w:spacing w:before="20" w:after="20"/>
              <w:jc w:val="center"/>
            </w:pPr>
            <w:r/>
            <w:r>
              <w:rPr>
                <w:rFonts w:ascii="Times New Roman" w:hAnsi="Times New Roman"/>
                <w:b/>
                <w:sz w:val="13"/>
              </w:rPr>
              <w:t>PO2</w:t>
            </w:r>
          </w:p>
        </w:tc>
        <w:tc>
          <w:tcPr>
            <w:tcW w:type="dxa" w:w="434"/>
            <w:shd w:val="clear" w:color="auto" w:fill="D9E2F3"/>
          </w:tcPr>
          <w:p>
            <w:pPr>
              <w:spacing w:before="20" w:after="20"/>
              <w:jc w:val="center"/>
            </w:pPr>
            <w:r/>
            <w:r>
              <w:rPr>
                <w:rFonts w:ascii="Times New Roman" w:hAnsi="Times New Roman"/>
                <w:b/>
                <w:sz w:val="13"/>
              </w:rPr>
              <w:t>PO3</w:t>
            </w:r>
          </w:p>
        </w:tc>
        <w:tc>
          <w:tcPr>
            <w:tcW w:type="dxa" w:w="434"/>
            <w:shd w:val="clear" w:color="auto" w:fill="D9E2F3"/>
          </w:tcPr>
          <w:p>
            <w:pPr>
              <w:spacing w:before="20" w:after="20"/>
              <w:jc w:val="center"/>
            </w:pPr>
            <w:r/>
            <w:r>
              <w:rPr>
                <w:rFonts w:ascii="Times New Roman" w:hAnsi="Times New Roman"/>
                <w:b/>
                <w:sz w:val="13"/>
              </w:rPr>
              <w:t>PO4</w:t>
            </w:r>
          </w:p>
        </w:tc>
        <w:tc>
          <w:tcPr>
            <w:tcW w:type="dxa" w:w="434"/>
            <w:shd w:val="clear" w:color="auto" w:fill="D9E2F3"/>
          </w:tcPr>
          <w:p>
            <w:pPr>
              <w:spacing w:before="20" w:after="20"/>
              <w:jc w:val="center"/>
            </w:pPr>
            <w:r/>
            <w:r>
              <w:rPr>
                <w:rFonts w:ascii="Times New Roman" w:hAnsi="Times New Roman"/>
                <w:b/>
                <w:sz w:val="13"/>
              </w:rPr>
              <w:t>PO5</w:t>
            </w:r>
          </w:p>
        </w:tc>
        <w:tc>
          <w:tcPr>
            <w:tcW w:type="dxa" w:w="434"/>
            <w:shd w:val="clear" w:color="auto" w:fill="D9E2F3"/>
          </w:tcPr>
          <w:p>
            <w:pPr>
              <w:spacing w:before="20" w:after="20"/>
              <w:jc w:val="center"/>
            </w:pPr>
            <w:r/>
            <w:r>
              <w:rPr>
                <w:rFonts w:ascii="Times New Roman" w:hAnsi="Times New Roman"/>
                <w:b/>
                <w:sz w:val="13"/>
              </w:rPr>
              <w:t>PO6</w:t>
            </w:r>
          </w:p>
        </w:tc>
        <w:tc>
          <w:tcPr>
            <w:tcW w:type="dxa" w:w="434"/>
            <w:shd w:val="clear" w:color="auto" w:fill="D9E2F3"/>
          </w:tcPr>
          <w:p>
            <w:pPr>
              <w:spacing w:before="20" w:after="20"/>
              <w:jc w:val="center"/>
            </w:pPr>
            <w:r/>
            <w:r>
              <w:rPr>
                <w:rFonts w:ascii="Times New Roman" w:hAnsi="Times New Roman"/>
                <w:b/>
                <w:sz w:val="13"/>
              </w:rPr>
              <w:t>PO7</w:t>
            </w:r>
          </w:p>
        </w:tc>
        <w:tc>
          <w:tcPr>
            <w:tcW w:type="dxa" w:w="434"/>
            <w:shd w:val="clear" w:color="auto" w:fill="D9E2F3"/>
          </w:tcPr>
          <w:p>
            <w:pPr>
              <w:spacing w:before="20" w:after="20"/>
              <w:jc w:val="center"/>
            </w:pPr>
            <w:r/>
            <w:r>
              <w:rPr>
                <w:rFonts w:ascii="Times New Roman" w:hAnsi="Times New Roman"/>
                <w:b/>
                <w:sz w:val="13"/>
              </w:rPr>
              <w:t>PO8</w:t>
            </w:r>
          </w:p>
        </w:tc>
        <w:tc>
          <w:tcPr>
            <w:tcW w:type="dxa" w:w="434"/>
            <w:shd w:val="clear" w:color="auto" w:fill="D9E2F3"/>
          </w:tcPr>
          <w:p>
            <w:pPr>
              <w:spacing w:before="20" w:after="20"/>
              <w:jc w:val="center"/>
            </w:pPr>
            <w:r/>
            <w:r>
              <w:rPr>
                <w:rFonts w:ascii="Times New Roman" w:hAnsi="Times New Roman"/>
                <w:b/>
                <w:sz w:val="13"/>
              </w:rPr>
              <w:t>PO9</w:t>
            </w:r>
          </w:p>
        </w:tc>
        <w:tc>
          <w:tcPr>
            <w:tcW w:type="dxa" w:w="434"/>
            <w:shd w:val="clear" w:color="auto" w:fill="D9E2F3"/>
          </w:tcPr>
          <w:p>
            <w:pPr>
              <w:spacing w:before="20" w:after="20"/>
              <w:jc w:val="center"/>
            </w:pPr>
            <w:r/>
            <w:r>
              <w:rPr>
                <w:rFonts w:ascii="Times New Roman" w:hAnsi="Times New Roman"/>
                <w:b/>
                <w:sz w:val="13"/>
              </w:rPr>
              <w:t>PO10</w:t>
            </w:r>
          </w:p>
        </w:tc>
        <w:tc>
          <w:tcPr>
            <w:tcW w:type="dxa" w:w="434"/>
            <w:shd w:val="clear" w:color="auto" w:fill="D9E2F3"/>
          </w:tcPr>
          <w:p>
            <w:pPr>
              <w:spacing w:before="20" w:after="20"/>
              <w:jc w:val="center"/>
            </w:pPr>
            <w:r/>
            <w:r>
              <w:rPr>
                <w:rFonts w:ascii="Times New Roman" w:hAnsi="Times New Roman"/>
                <w:b/>
                <w:sz w:val="13"/>
              </w:rPr>
              <w:t>PO11</w:t>
            </w:r>
          </w:p>
        </w:tc>
        <w:tc>
          <w:tcPr>
            <w:tcW w:type="dxa" w:w="434"/>
            <w:shd w:val="clear" w:color="auto" w:fill="D9E2F3"/>
          </w:tcPr>
          <w:p>
            <w:pPr>
              <w:spacing w:before="20" w:after="20"/>
              <w:jc w:val="center"/>
            </w:pPr>
            <w:r/>
            <w:r>
              <w:rPr>
                <w:rFonts w:ascii="Times New Roman" w:hAnsi="Times New Roman"/>
                <w:b/>
                <w:sz w:val="13"/>
              </w:rPr>
              <w:t>PO12</w:t>
            </w:r>
          </w:p>
        </w:tc>
        <w:tc>
          <w:tcPr>
            <w:tcW w:type="dxa" w:w="434"/>
            <w:shd w:val="clear" w:color="auto" w:fill="D9E2F3"/>
          </w:tcPr>
          <w:p>
            <w:pPr>
              <w:spacing w:before="20" w:after="20"/>
              <w:jc w:val="center"/>
            </w:pPr>
            <w:r/>
            <w:r>
              <w:rPr>
                <w:rFonts w:ascii="Times New Roman" w:hAnsi="Times New Roman"/>
                <w:b/>
                <w:sz w:val="13"/>
              </w:rPr>
              <w:t>PSO1</w:t>
            </w:r>
          </w:p>
        </w:tc>
        <w:tc>
          <w:tcPr>
            <w:tcW w:type="dxa" w:w="434"/>
            <w:shd w:val="clear" w:color="auto" w:fill="D9E2F3"/>
          </w:tcPr>
          <w:p>
            <w:pPr>
              <w:spacing w:before="20" w:after="20"/>
              <w:jc w:val="center"/>
            </w:pPr>
            <w:r/>
            <w:r>
              <w:rPr>
                <w:rFonts w:ascii="Times New Roman" w:hAnsi="Times New Roman"/>
                <w:b/>
                <w:sz w:val="13"/>
              </w:rPr>
              <w:t>PSO2</w:t>
            </w:r>
          </w:p>
        </w:tc>
        <w:tc>
          <w:tcPr>
            <w:tcW w:type="dxa" w:w="434"/>
            <w:shd w:val="clear" w:color="auto" w:fill="D9E2F3"/>
          </w:tcPr>
          <w:p>
            <w:pPr>
              <w:spacing w:before="20" w:after="20"/>
              <w:jc w:val="center"/>
            </w:pPr>
            <w:r/>
            <w:r>
              <w:rPr>
                <w:rFonts w:ascii="Times New Roman" w:hAnsi="Times New Roman"/>
                <w:b/>
                <w:sz w:val="13"/>
              </w:rPr>
              <w:t>PSO3</w:t>
            </w:r>
          </w:p>
        </w:tc>
      </w:tr>
      <w:tr>
        <w:tc>
          <w:tcPr>
            <w:tcW w:type="dxa" w:w="780"/>
          </w:tcPr>
          <w:p>
            <w:pPr>
              <w:spacing w:before="20" w:after="20"/>
              <w:jc w:val="center"/>
            </w:pPr>
            <w:r/>
            <w:r>
              <w:rPr>
                <w:rFonts w:ascii="Times New Roman" w:hAnsi="Times New Roman"/>
                <w:b w:val="0"/>
                <w:sz w:val="13"/>
              </w:rPr>
              <w:t>CSE11195</w:t>
            </w:r>
          </w:p>
        </w:tc>
        <w:tc>
          <w:tcPr>
            <w:tcW w:type="dxa" w:w="1400"/>
          </w:tcPr>
          <w:p>
            <w:pPr>
              <w:spacing w:before="20" w:after="20"/>
            </w:pPr>
            <w:r/>
            <w:r>
              <w:rPr>
                <w:rFonts w:ascii="Times New Roman" w:hAnsi="Times New Roman"/>
                <w:b w:val="0"/>
                <w:sz w:val="13"/>
              </w:rPr>
              <w:t>Mining Massive Datasets</w:t>
            </w:r>
          </w:p>
        </w:tc>
        <w:tc>
          <w:tcPr>
            <w:tcW w:type="dxa" w:w="900"/>
          </w:tcPr>
          <w:p>
            <w:pPr>
              <w:spacing w:before="20" w:after="20"/>
              <w:jc w:val="center"/>
            </w:pPr>
            <w:r/>
            <w:r>
              <w:rPr>
                <w:rFonts w:ascii="Times New Roman" w:hAnsi="Times New Roman"/>
                <w:b w:val="0"/>
                <w:sz w:val="13"/>
              </w:rPr>
              <w:t>CO11195.1</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CO11195.2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CO11195.3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CO11195.4</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3</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CO11195.5</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3</w:t>
            </w:r>
          </w:p>
        </w:tc>
        <w:tc>
          <w:tcPr>
            <w:tcW w:type="dxa" w:w="434"/>
          </w:tcPr>
          <w:p>
            <w:pPr>
              <w:spacing w:before="20" w:after="20"/>
              <w:jc w:val="center"/>
            </w:pPr>
            <w:r/>
            <w:r>
              <w:rPr>
                <w:rFonts w:ascii="Times New Roman" w:hAnsi="Times New Roman"/>
                <w:b w:val="0"/>
                <w:sz w:val="13"/>
              </w:rPr>
              <w:t>2</w:t>
            </w:r>
          </w:p>
        </w:tc>
        <w:tc>
          <w:tcPr>
            <w:tcW w:type="dxa" w:w="434"/>
          </w:tcPr>
          <w:p>
            <w:pPr>
              <w:spacing w:before="20" w:after="20"/>
              <w:jc w:val="center"/>
            </w:pPr>
            <w:r/>
            <w:r>
              <w:rPr>
                <w:rFonts w:ascii="Times New Roman" w:hAnsi="Times New Roman"/>
                <w:b w:val="0"/>
                <w:sz w:val="13"/>
              </w:rPr>
              <w:t>1</w:t>
            </w:r>
          </w:p>
        </w:tc>
        <w:tc>
          <w:tcPr>
            <w:tcW w:type="dxa" w:w="434"/>
          </w:tcPr>
          <w:p>
            <w:pPr>
              <w:spacing w:before="20" w:after="20"/>
              <w:jc w:val="center"/>
            </w:pPr>
            <w:r/>
            <w:r>
              <w:rPr>
                <w:rFonts w:ascii="Times New Roman" w:hAnsi="Times New Roman"/>
                <w:b w:val="0"/>
                <w:sz w:val="13"/>
              </w:rPr>
              <w:t>1</w:t>
            </w:r>
          </w:p>
        </w:tc>
      </w:tr>
      <w:tr>
        <w:tc>
          <w:tcPr>
            <w:tcW w:type="dxa" w:w="780"/>
          </w:tcPr>
          <w:p>
            <w:pPr>
              <w:spacing w:before="20" w:after="20"/>
              <w:jc w:val="center"/>
            </w:pPr>
            <w:r/>
            <w:r>
              <w:rPr>
                <w:rFonts w:ascii="Times New Roman" w:hAnsi="Times New Roman"/>
                <w:b w:val="0"/>
                <w:sz w:val="13"/>
              </w:rPr>
            </w:r>
          </w:p>
        </w:tc>
        <w:tc>
          <w:tcPr>
            <w:tcW w:type="dxa" w:w="1400"/>
          </w:tcPr>
          <w:p>
            <w:pPr>
              <w:spacing w:before="20" w:after="20"/>
            </w:pPr>
            <w:r/>
            <w:r>
              <w:rPr>
                <w:rFonts w:ascii="Times New Roman" w:hAnsi="Times New Roman"/>
                <w:b w:val="0"/>
                <w:sz w:val="13"/>
              </w:rPr>
            </w:r>
          </w:p>
        </w:tc>
        <w:tc>
          <w:tcPr>
            <w:tcW w:type="dxa" w:w="900"/>
          </w:tcPr>
          <w:p>
            <w:pPr>
              <w:spacing w:before="20" w:after="20"/>
              <w:jc w:val="center"/>
            </w:pPr>
            <w:r/>
            <w:r>
              <w:rPr>
                <w:rFonts w:ascii="Times New Roman" w:hAnsi="Times New Roman"/>
                <w:b w:val="0"/>
                <w:sz w:val="13"/>
              </w:rPr>
              <w:t>CO11195</w:t>
            </w:r>
          </w:p>
        </w:tc>
        <w:tc>
          <w:tcPr>
            <w:tcW w:type="dxa" w:w="434"/>
          </w:tcPr>
          <w:p>
            <w:pPr>
              <w:spacing w:before="20" w:after="20"/>
              <w:jc w:val="center"/>
            </w:pPr>
            <w:r/>
            <w:r>
              <w:rPr>
                <w:rFonts w:ascii="Times New Roman" w:hAnsi="Times New Roman"/>
                <w:b w:val="0"/>
                <w:sz w:val="13"/>
              </w:rPr>
              <w:t>2.4</w:t>
            </w:r>
          </w:p>
        </w:tc>
        <w:tc>
          <w:tcPr>
            <w:tcW w:type="dxa" w:w="434"/>
          </w:tcPr>
          <w:p>
            <w:pPr>
              <w:spacing w:before="20" w:after="20"/>
              <w:jc w:val="center"/>
            </w:pPr>
            <w:r/>
            <w:r>
              <w:rPr>
                <w:rFonts w:ascii="Times New Roman" w:hAnsi="Times New Roman"/>
                <w:b w:val="0"/>
                <w:sz w:val="13"/>
              </w:rPr>
              <w:t>2.2</w:t>
            </w:r>
          </w:p>
        </w:tc>
        <w:tc>
          <w:tcPr>
            <w:tcW w:type="dxa" w:w="434"/>
          </w:tcPr>
          <w:p>
            <w:pPr>
              <w:spacing w:before="20" w:after="20"/>
              <w:jc w:val="center"/>
            </w:pPr>
            <w:r/>
            <w:r>
              <w:rPr>
                <w:rFonts w:ascii="Times New Roman" w:hAnsi="Times New Roman"/>
                <w:b w:val="0"/>
                <w:sz w:val="13"/>
              </w:rPr>
              <w:t>2.2</w:t>
            </w:r>
          </w:p>
        </w:tc>
        <w:tc>
          <w:tcPr>
            <w:tcW w:type="dxa" w:w="434"/>
          </w:tcPr>
          <w:p>
            <w:pPr>
              <w:spacing w:before="20" w:after="20"/>
              <w:jc w:val="center"/>
            </w:pPr>
            <w:r/>
            <w:r>
              <w:rPr>
                <w:rFonts w:ascii="Times New Roman" w:hAnsi="Times New Roman"/>
                <w:b w:val="0"/>
                <w:sz w:val="13"/>
              </w:rPr>
              <w:t>2.4</w:t>
            </w:r>
          </w:p>
        </w:tc>
        <w:tc>
          <w:tcPr>
            <w:tcW w:type="dxa" w:w="434"/>
          </w:tcPr>
          <w:p>
            <w:pPr>
              <w:spacing w:before="20" w:after="20"/>
              <w:jc w:val="center"/>
            </w:pPr>
            <w:r/>
            <w:r>
              <w:rPr>
                <w:rFonts w:ascii="Times New Roman" w:hAnsi="Times New Roman"/>
                <w:b w:val="0"/>
                <w:sz w:val="13"/>
              </w:rPr>
              <w:t>2.2</w:t>
            </w:r>
          </w:p>
        </w:tc>
        <w:tc>
          <w:tcPr>
            <w:tcW w:type="dxa" w:w="434"/>
          </w:tcPr>
          <w:p>
            <w:pPr>
              <w:spacing w:before="20" w:after="20"/>
              <w:jc w:val="center"/>
            </w:pPr>
            <w:r/>
            <w:r>
              <w:rPr>
                <w:rFonts w:ascii="Times New Roman" w:hAnsi="Times New Roman"/>
                <w:b w:val="0"/>
                <w:sz w:val="13"/>
              </w:rPr>
              <w:t>2.4</w:t>
            </w:r>
          </w:p>
        </w:tc>
        <w:tc>
          <w:tcPr>
            <w:tcW w:type="dxa" w:w="434"/>
          </w:tcPr>
          <w:p>
            <w:pPr>
              <w:spacing w:before="20" w:after="20"/>
              <w:jc w:val="center"/>
            </w:pPr>
            <w:r/>
            <w:r>
              <w:rPr>
                <w:rFonts w:ascii="Times New Roman" w:hAnsi="Times New Roman"/>
                <w:b w:val="0"/>
                <w:sz w:val="13"/>
              </w:rPr>
              <w:t>2.2</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2.4</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w:t>
            </w:r>
          </w:p>
        </w:tc>
        <w:tc>
          <w:tcPr>
            <w:tcW w:type="dxa" w:w="434"/>
          </w:tcPr>
          <w:p>
            <w:pPr>
              <w:spacing w:before="20" w:after="20"/>
              <w:jc w:val="center"/>
            </w:pPr>
            <w:r/>
            <w:r>
              <w:rPr>
                <w:rFonts w:ascii="Times New Roman" w:hAnsi="Times New Roman"/>
                <w:b w:val="0"/>
                <w:sz w:val="13"/>
              </w:rPr>
              <w:t>2.2</w:t>
            </w:r>
          </w:p>
        </w:tc>
        <w:tc>
          <w:tcPr>
            <w:tcW w:type="dxa" w:w="434"/>
          </w:tcPr>
          <w:p>
            <w:pPr>
              <w:spacing w:before="20" w:after="20"/>
              <w:jc w:val="center"/>
            </w:pPr>
            <w:r/>
            <w:r>
              <w:rPr>
                <w:rFonts w:ascii="Times New Roman" w:hAnsi="Times New Roman"/>
                <w:b w:val="0"/>
                <w:sz w:val="13"/>
              </w:rPr>
              <w:t>1.8</w:t>
            </w:r>
          </w:p>
        </w:tc>
        <w:tc>
          <w:tcPr>
            <w:tcW w:type="dxa" w:w="434"/>
          </w:tcPr>
          <w:p>
            <w:pPr>
              <w:spacing w:before="20" w:after="20"/>
              <w:jc w:val="center"/>
            </w:pPr>
            <w:r/>
            <w:r>
              <w:rPr>
                <w:rFonts w:ascii="Times New Roman" w:hAnsi="Times New Roman"/>
                <w:b w:val="0"/>
                <w:sz w:val="13"/>
              </w:rPr>
              <w:t>2.0</w:t>
            </w:r>
          </w:p>
        </w:tc>
        <w:tc>
          <w:tcPr>
            <w:tcW w:type="dxa" w:w="434"/>
          </w:tcPr>
          <w:p>
            <w:pPr>
              <w:spacing w:before="20" w:after="20"/>
              <w:jc w:val="center"/>
            </w:pPr>
            <w:r/>
            <w:r>
              <w:rPr>
                <w:rFonts w:ascii="Times New Roman" w:hAnsi="Times New Roman"/>
                <w:b w:val="0"/>
                <w:sz w:val="13"/>
              </w:rPr>
              <w:t>2.2</w:t>
            </w:r>
          </w:p>
        </w:tc>
      </w:tr>
    </w:tbl>
    <w:p>
      <w:pPr>
        <w:spacing w:after="0"/>
      </w:pPr>
      <w:r>
        <w:rPr>
          <w:rFonts w:ascii="Times New Roman" w:hAnsi="Times New Roman"/>
          <w:sz w:val="17"/>
        </w:rPr>
        <w:t>1 = Weakly Mapped</w:t>
      </w:r>
    </w:p>
    <w:p>
      <w:pPr>
        <w:spacing w:after="0"/>
      </w:pPr>
      <w:r>
        <w:rPr>
          <w:rFonts w:ascii="Times New Roman" w:hAnsi="Times New Roman"/>
          <w:sz w:val="17"/>
        </w:rPr>
        <w:t>2 = Moderately Mapped</w:t>
      </w:r>
    </w:p>
    <w:p>
      <w:pPr>
        <w:spacing w:after="0"/>
      </w:pPr>
      <w:r>
        <w:rPr>
          <w:rFonts w:ascii="Times New Roman" w:hAnsi="Times New Roman"/>
          <w:sz w:val="17"/>
        </w:rPr>
        <w:t>3 = Strongly Mapped</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