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60"/>
        <w:jc w:val="center"/>
      </w:pPr>
      <w:r>
        <w:rPr>
          <w:rFonts w:ascii="Arial" w:cs="Arial" w:eastAsia="Arial" w:hAnsi="Arial"/>
          <w:b/>
          <w:bCs/>
          <w:color w:val="FFFFFF"/>
          <w:sz w:val="30"/>
          <w:szCs w:val="30"/>
        </w:rPr>
        <w:t xml:space="preserve">SEMESTER VI</w:t>
      </w:r>
    </w:p>
    <w:p>
      <w:pPr>
        <w:spacing w:after="60" w:before="100"/>
        <w:jc w:val="center"/>
      </w:pPr>
      <w:r>
        <w:rPr>
          <w:rFonts w:ascii="Arial" w:cs="Arial" w:eastAsia="Arial" w:hAnsi="Arial"/>
          <w:b/>
          <w:bCs/>
          <w:color w:val="1F3864"/>
          <w:sz w:val="30"/>
          <w:szCs w:val="30"/>
        </w:rPr>
        <w:t xml:space="preserve">CSE11187  –  Penetration Testing</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5160"/>
        <w:gridCol w:w="500"/>
        <w:gridCol w:w="500"/>
        <w:gridCol w:w="500"/>
        <w:gridCol w:w="500"/>
      </w:tblGrid>
      <w:tr>
        <w:tc>
          <w:tcPr>
            <w:tcW w:type="dxa" w:w="220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CSE11187</w:t>
            </w:r>
          </w:p>
        </w:tc>
        <w:tc>
          <w:tcPr>
            <w:tcW w:type="dxa" w:w="516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Penetration Testing</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L</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T</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P</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w:t>
            </w:r>
          </w:p>
        </w:tc>
      </w:tr>
      <w:tr>
        <w:tc>
          <w:tcPr>
            <w:tcW w:type="dxa" w:w="22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Version 1.0</w:t>
            </w:r>
          </w:p>
        </w:tc>
        <w:tc>
          <w:tcPr>
            <w:tcW w:type="dxa" w:w="516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Contact Hours – 45 Hours</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Pre-requisite / Exposure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Information Security Audit and Monitoring &amp; Computer Networks</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Co-requisite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NIL</w:t>
            </w:r>
          </w:p>
        </w:tc>
      </w:tr>
    </w:tbl>
    <w:p>
      <w:pPr>
        <w:pBdr>
          <w:bottom w:val="single" w:color="2E75B6" w:sz="6" w:space="2"/>
        </w:pBdr>
        <w:spacing w:after="120" w:before="260"/>
      </w:pPr>
      <w:r>
        <w:rPr>
          <w:rFonts w:ascii="Arial" w:cs="Arial" w:eastAsia="Arial" w:hAnsi="Arial"/>
          <w:b/>
          <w:bCs/>
          <w:color w:val="1F3864"/>
          <w:sz w:val="26"/>
          <w:szCs w:val="26"/>
        </w:rPr>
        <w:t xml:space="preserve">Course Objectives</w:t>
      </w:r>
    </w:p>
    <w:p>
      <w:pPr>
        <w:pStyle w:val="ListParagraph"/>
        <w:numPr>
          <w:ilvl w:val="0"/>
          <w:numId w:val="2"/>
        </w:numPr>
        <w:spacing w:after="60"/>
        <w:jc w:val="both"/>
      </w:pPr>
      <w:r>
        <w:rPr>
          <w:rFonts w:ascii="Arial" w:cs="Arial" w:eastAsia="Arial" w:hAnsi="Arial"/>
          <w:sz w:val="22"/>
          <w:szCs w:val="22"/>
        </w:rPr>
        <w:t xml:space="preserve">To enable students to analyze the legal aspects, industry ethics and the approaches and methodologies used when performing a penetration test.</w:t>
      </w:r>
    </w:p>
    <w:p>
      <w:pPr>
        <w:pStyle w:val="ListParagraph"/>
        <w:numPr>
          <w:ilvl w:val="0"/>
          <w:numId w:val="2"/>
        </w:numPr>
        <w:spacing w:after="60"/>
        <w:jc w:val="both"/>
      </w:pPr>
      <w:r>
        <w:rPr>
          <w:rFonts w:ascii="Arial" w:cs="Arial" w:eastAsia="Arial" w:hAnsi="Arial"/>
          <w:sz w:val="22"/>
          <w:szCs w:val="22"/>
        </w:rPr>
        <w:t xml:space="preserve">To provide the fundamentals of appropriate penetration testing tools for a given scenario and understand their output.</w:t>
      </w:r>
    </w:p>
    <w:p>
      <w:pPr>
        <w:pStyle w:val="ListParagraph"/>
        <w:numPr>
          <w:ilvl w:val="0"/>
          <w:numId w:val="2"/>
        </w:numPr>
        <w:spacing w:after="60"/>
        <w:jc w:val="both"/>
      </w:pPr>
      <w:r>
        <w:rPr>
          <w:rFonts w:ascii="Arial" w:cs="Arial" w:eastAsia="Arial" w:hAnsi="Arial"/>
          <w:sz w:val="22"/>
          <w:szCs w:val="22"/>
        </w:rPr>
        <w:t xml:space="preserve">To allow students to identify challenging areas of common vulnerabilities and recommend ways to rectify or mitigate them.</w:t>
      </w:r>
    </w:p>
    <w:p>
      <w:pPr>
        <w:pBdr>
          <w:bottom w:val="single" w:color="2E75B6" w:sz="6" w:space="2"/>
        </w:pBdr>
        <w:spacing w:after="120" w:before="260"/>
      </w:pPr>
      <w:r>
        <w:rPr>
          <w:rFonts w:ascii="Arial" w:cs="Arial" w:eastAsia="Arial" w:hAnsi="Arial"/>
          <w:b/>
          <w:bCs/>
          <w:color w:val="1F3864"/>
          <w:sz w:val="26"/>
          <w:szCs w:val="26"/>
        </w:rPr>
        <w:t xml:space="preserve">Course Outcomes</w:t>
      </w:r>
    </w:p>
    <w:p>
      <w:pPr>
        <w:spacing w:after="120"/>
        <w:jc w:val="both"/>
      </w:pPr>
      <w:r>
        <w:rPr>
          <w:rFonts w:ascii="Arial" w:cs="Arial" w:eastAsia="Arial" w:hAnsi="Arial"/>
          <w:sz w:val="22"/>
          <w:szCs w:val="22"/>
        </w:rPr>
        <w:t xml:space="preserve">On the completion of this course, the student will be able to</w:t>
      </w:r>
    </w:p>
    <w:p>
      <w:pPr>
        <w:pStyle w:val="ListParagraph"/>
        <w:numPr>
          <w:ilvl w:val="0"/>
          <w:numId w:val="2"/>
        </w:numPr>
        <w:spacing w:after="60"/>
        <w:jc w:val="both"/>
      </w:pPr>
      <w:r>
        <w:rPr>
          <w:rFonts w:ascii="Arial" w:cs="Arial" w:eastAsia="Arial" w:hAnsi="Arial"/>
          <w:sz w:val="22"/>
          <w:szCs w:val="22"/>
        </w:rPr>
        <w:t xml:space="preserve">Understand vulnerability assessment and penetration testing.</w:t>
      </w:r>
    </w:p>
    <w:p>
      <w:pPr>
        <w:pStyle w:val="ListParagraph"/>
        <w:numPr>
          <w:ilvl w:val="0"/>
          <w:numId w:val="2"/>
        </w:numPr>
        <w:spacing w:after="60"/>
        <w:jc w:val="both"/>
      </w:pPr>
      <w:r>
        <w:rPr>
          <w:rFonts w:ascii="Arial" w:cs="Arial" w:eastAsia="Arial" w:hAnsi="Arial"/>
          <w:sz w:val="22"/>
          <w:szCs w:val="22"/>
        </w:rPr>
        <w:t xml:space="preserve">Analyze the different types of attacks, attackers' security threats and vulnerabilities present in the computer system.</w:t>
      </w:r>
    </w:p>
    <w:p>
      <w:pPr>
        <w:pStyle w:val="ListParagraph"/>
        <w:numPr>
          <w:ilvl w:val="0"/>
          <w:numId w:val="2"/>
        </w:numPr>
        <w:spacing w:after="60"/>
        <w:jc w:val="both"/>
      </w:pPr>
      <w:r>
        <w:rPr>
          <w:rFonts w:ascii="Arial" w:cs="Arial" w:eastAsia="Arial" w:hAnsi="Arial"/>
          <w:sz w:val="22"/>
          <w:szCs w:val="22"/>
        </w:rPr>
        <w:t xml:space="preserve">Understand the use of tools, techniques and ethical issues likely to face the domain of ethical hacking and VAPT.</w:t>
      </w:r>
    </w:p>
    <w:p>
      <w:pPr>
        <w:pStyle w:val="ListParagraph"/>
        <w:numPr>
          <w:ilvl w:val="0"/>
          <w:numId w:val="2"/>
        </w:numPr>
        <w:spacing w:after="60"/>
        <w:jc w:val="both"/>
      </w:pPr>
      <w:r>
        <w:rPr>
          <w:rFonts w:ascii="Arial" w:cs="Arial" w:eastAsia="Arial" w:hAnsi="Arial"/>
          <w:sz w:val="22"/>
          <w:szCs w:val="22"/>
        </w:rPr>
        <w:t xml:space="preserve">Justify various methods of authentication and access control for the application of technologies to various sections of industry and society.</w:t>
      </w:r>
    </w:p>
    <w:p>
      <w:pPr>
        <w:pStyle w:val="ListParagraph"/>
        <w:numPr>
          <w:ilvl w:val="0"/>
          <w:numId w:val="2"/>
        </w:numPr>
        <w:spacing w:after="60"/>
        <w:jc w:val="both"/>
      </w:pPr>
      <w:r>
        <w:rPr>
          <w:rFonts w:ascii="Arial" w:cs="Arial" w:eastAsia="Arial" w:hAnsi="Arial"/>
          <w:sz w:val="22"/>
          <w:szCs w:val="22"/>
        </w:rPr>
        <w:t xml:space="preserve">Design a secure system for protection from various attacks.</w:t>
      </w:r>
    </w:p>
    <w:p>
      <w:pPr>
        <w:pBdr>
          <w:bottom w:val="single" w:color="2E75B6" w:sz="6" w:space="2"/>
        </w:pBdr>
        <w:spacing w:after="120" w:before="260"/>
      </w:pPr>
      <w:r>
        <w:rPr>
          <w:rFonts w:ascii="Arial" w:cs="Arial" w:eastAsia="Arial" w:hAnsi="Arial"/>
          <w:b/>
          <w:bCs/>
          <w:color w:val="1F3864"/>
          <w:sz w:val="26"/>
          <w:szCs w:val="26"/>
        </w:rPr>
        <w:t xml:space="preserve">Course Description</w:t>
      </w:r>
    </w:p>
    <w:p>
      <w:pPr>
        <w:spacing w:after="120"/>
        <w:jc w:val="both"/>
      </w:pPr>
      <w:r>
        <w:rPr>
          <w:rFonts w:ascii="Arial" w:cs="Arial" w:eastAsia="Arial" w:hAnsi="Arial"/>
          <w:sz w:val="22"/>
          <w:szCs w:val="22"/>
        </w:rPr>
        <w:t xml:space="preserve">The widespread adoption of digital technology, as well as the networking of these devices, has significantly risen. Because of the growth in internet usage, there is a rise in frauds on the internet, which are caused by nefarious motives. It is necessary to devote sufficient effort to comprehending the many forms of assaults, attack objectives, and causes for the attacks, such as vulnerability, among other things. In addition, it is necessary to be aware of the many methods by which information might be protected during the transmission process. Knowledge of the authentication of users on the system built, as well as knowledge of authorisation, is extremely vital for any system developer. Because of the growth in crime, security experts must be able to determine whether a crime has occurred and, if so, how to detect it.</w:t>
      </w:r>
    </w:p>
    <w:p>
      <w:pPr>
        <w:pBdr>
          <w:bottom w:val="single" w:color="2E75B6" w:sz="6" w:space="2"/>
        </w:pBdr>
        <w:spacing w:after="120" w:before="260"/>
      </w:pPr>
      <w:r>
        <w:rPr>
          <w:rFonts w:ascii="Arial" w:cs="Arial" w:eastAsia="Arial" w:hAnsi="Arial"/>
          <w:b/>
          <w:bCs/>
          <w:color w:val="1F3864"/>
          <w:sz w:val="26"/>
          <w:szCs w:val="26"/>
        </w:rPr>
        <w:t xml:space="preserve">Course Content</w:t>
      </w:r>
    </w:p>
    <w:p>
      <w:pPr>
        <w:spacing w:after="40" w:before="120"/>
      </w:pPr>
      <w:r>
        <w:rPr>
          <w:rFonts w:ascii="Arial" w:cs="Arial" w:eastAsia="Arial" w:hAnsi="Arial"/>
          <w:b/>
          <w:bCs/>
          <w:color w:val="1F3864"/>
          <w:sz w:val="22"/>
          <w:szCs w:val="22"/>
        </w:rPr>
        <w:t xml:space="preserve">Unit-I: Introduction to Vulnerability Assessment, Footprinting, Social Engineering &amp; Information Gathering Methodologies</w:t>
      </w:r>
      <w:r>
        <w:rPr>
          <w:rFonts w:ascii="Arial" w:cs="Arial" w:eastAsia="Arial" w:hAnsi="Arial"/>
          <w:b/>
          <w:bCs/>
          <w:color w:val="2E75B6"/>
          <w:sz w:val="20"/>
          <w:szCs w:val="20"/>
        </w:rPr>
        <w:t xml:space="preserve">    [9 Lecture Hours]</w:t>
      </w:r>
    </w:p>
    <w:p>
      <w:pPr>
        <w:spacing w:after="120"/>
        <w:jc w:val="both"/>
      </w:pPr>
      <w:r>
        <w:rPr>
          <w:rFonts w:ascii="Arial" w:cs="Arial" w:eastAsia="Arial" w:hAnsi="Arial"/>
          <w:sz w:val="22"/>
          <w:szCs w:val="22"/>
        </w:rPr>
        <w:t xml:space="preserve">Introduction to vulnerability assessment, Footprinting &amp; Social engineering Information gathering methodologies - Competitive Intelligence - DNS Enumerations - Social Engineering attacks. Scanning &amp; Enumeration: Port Scanning, Network Scanning, Vulnerability Scanning, NMAP scanning tool, OS Fingerprinting Enumeration. System Hacking: Password cracking techniques, Key loggers, Escalating privileges.</w:t>
      </w:r>
    </w:p>
    <w:p>
      <w:pPr>
        <w:spacing w:after="40" w:before="120"/>
      </w:pPr>
      <w:r>
        <w:rPr>
          <w:rFonts w:ascii="Arial" w:cs="Arial" w:eastAsia="Arial" w:hAnsi="Arial"/>
          <w:b/>
          <w:bCs/>
          <w:color w:val="1F3864"/>
          <w:sz w:val="22"/>
          <w:szCs w:val="22"/>
        </w:rPr>
        <w:t xml:space="preserve">Unit-II: Sniffers, SQL Injection &amp; Metasploit</w:t>
      </w:r>
      <w:r>
        <w:rPr>
          <w:rFonts w:ascii="Arial" w:cs="Arial" w:eastAsia="Arial" w:hAnsi="Arial"/>
          <w:b/>
          <w:bCs/>
          <w:color w:val="2E75B6"/>
          <w:sz w:val="20"/>
          <w:szCs w:val="20"/>
        </w:rPr>
        <w:t xml:space="preserve">    [9 Lecture Hours]</w:t>
      </w:r>
    </w:p>
    <w:p>
      <w:pPr>
        <w:spacing w:after="120"/>
        <w:jc w:val="both"/>
      </w:pPr>
      <w:r>
        <w:rPr>
          <w:rFonts w:ascii="Arial" w:cs="Arial" w:eastAsia="Arial" w:hAnsi="Arial"/>
          <w:sz w:val="22"/>
          <w:szCs w:val="22"/>
        </w:rPr>
        <w:t xml:space="preserve">Sniffers &amp; SQL Injection: Active and passive sniffing, ARP Poisoning, Session Hijacking, DNS Spoofing, Conduct SQL Injection attack, Countermeasures. Introduction to Metasploit: Metasploit Framework, Metasploit Console, Payloads, Meterpreter, Introduction to Armitage. Installing and using Kali Linux Distribution, Introduction to penetration testing tools in Kali Linux. Case Studies of recent vulnerabilities and attacks.</w:t>
      </w:r>
    </w:p>
    <w:p>
      <w:pPr>
        <w:spacing w:after="40" w:before="120"/>
      </w:pPr>
      <w:r>
        <w:rPr>
          <w:rFonts w:ascii="Arial" w:cs="Arial" w:eastAsia="Arial" w:hAnsi="Arial"/>
          <w:b/>
          <w:bCs/>
          <w:color w:val="1F3864"/>
          <w:sz w:val="22"/>
          <w:szCs w:val="22"/>
        </w:rPr>
        <w:t xml:space="preserve">Unit-III: Reverse Engineering of Android Apps</w:t>
      </w:r>
      <w:r>
        <w:rPr>
          <w:rFonts w:ascii="Arial" w:cs="Arial" w:eastAsia="Arial" w:hAnsi="Arial"/>
          <w:b/>
          <w:bCs/>
          <w:color w:val="2E75B6"/>
          <w:sz w:val="20"/>
          <w:szCs w:val="20"/>
        </w:rPr>
        <w:t xml:space="preserve">    [9 Lecture Hours]</w:t>
      </w:r>
    </w:p>
    <w:p>
      <w:pPr>
        <w:spacing w:after="120"/>
        <w:jc w:val="both"/>
      </w:pPr>
      <w:r>
        <w:rPr>
          <w:rFonts w:ascii="Arial" w:cs="Arial" w:eastAsia="Arial" w:hAnsi="Arial"/>
          <w:sz w:val="22"/>
          <w:szCs w:val="22"/>
        </w:rPr>
        <w:t xml:space="preserve">Introduction to Reverse Engineering of Android Apps - Introduction to Android OS and App Development - Architecture, Types of Applications, Building an App, Understanding Activities, Activity Lifecycle, Managing State. Understanding various layouts and UI controls, Introduction to Android OS Security, Static and Dynamic Analysis of Android Apps, Native Library Exploitation.</w:t>
      </w:r>
    </w:p>
    <w:p>
      <w:pPr>
        <w:spacing w:after="40" w:before="120"/>
      </w:pPr>
      <w:r>
        <w:rPr>
          <w:rFonts w:ascii="Arial" w:cs="Arial" w:eastAsia="Arial" w:hAnsi="Arial"/>
          <w:b/>
          <w:bCs/>
          <w:color w:val="1F3864"/>
          <w:sz w:val="22"/>
          <w:szCs w:val="22"/>
        </w:rPr>
        <w:t xml:space="preserve">Unit-IV: OWASP Top Vulnerabilities</w:t>
      </w:r>
      <w:r>
        <w:rPr>
          <w:rFonts w:ascii="Arial" w:cs="Arial" w:eastAsia="Arial" w:hAnsi="Arial"/>
          <w:b/>
          <w:bCs/>
          <w:color w:val="2E75B6"/>
          <w:sz w:val="20"/>
          <w:szCs w:val="20"/>
        </w:rPr>
        <w:t xml:space="preserve">    [9 Lecture Hours]</w:t>
      </w:r>
    </w:p>
    <w:p>
      <w:pPr>
        <w:spacing w:after="120"/>
        <w:jc w:val="both"/>
      </w:pPr>
      <w:r>
        <w:rPr>
          <w:rFonts w:ascii="Arial" w:cs="Arial" w:eastAsia="Arial" w:hAnsi="Arial"/>
          <w:sz w:val="22"/>
          <w:szCs w:val="22"/>
        </w:rPr>
        <w:t xml:space="preserve">OWASP Top ten mobile vulnerabilities, Security Assessment with Drozer, Burp Suite, Some of the attacks and Vulnerabilities in real-world android apps. Hybrid Mobile Application Development and its security.</w:t>
      </w:r>
    </w:p>
    <w:p>
      <w:pPr>
        <w:spacing w:after="40" w:before="120"/>
      </w:pPr>
      <w:r>
        <w:rPr>
          <w:rFonts w:ascii="Arial" w:cs="Arial" w:eastAsia="Arial" w:hAnsi="Arial"/>
          <w:b/>
          <w:bCs/>
          <w:color w:val="1F3864"/>
          <w:sz w:val="22"/>
          <w:szCs w:val="22"/>
        </w:rPr>
        <w:t xml:space="preserve">Unit-V: Case Study on Penetration Testing</w:t>
      </w:r>
      <w:r>
        <w:rPr>
          <w:rFonts w:ascii="Arial" w:cs="Arial" w:eastAsia="Arial" w:hAnsi="Arial"/>
          <w:b/>
          <w:bCs/>
          <w:color w:val="2E75B6"/>
          <w:sz w:val="20"/>
          <w:szCs w:val="20"/>
        </w:rPr>
        <w:t xml:space="preserve">    [9 Lecture Hours]</w:t>
      </w:r>
    </w:p>
    <w:p>
      <w:pPr>
        <w:spacing w:after="120"/>
        <w:jc w:val="both"/>
      </w:pPr>
      <w:r>
        <w:rPr>
          <w:rFonts w:ascii="Arial" w:cs="Arial" w:eastAsia="Arial" w:hAnsi="Arial"/>
          <w:sz w:val="22"/>
          <w:szCs w:val="22"/>
        </w:rPr>
        <w:t xml:space="preserve">PyTorch: Installation, Tensors, autograd, modules, dataset and dataloader, Training and Testing. TensorFlow: Installation, Loading dataset, Model, Training, Testing.</w:t>
      </w:r>
    </w:p>
    <w:p>
      <w:pPr>
        <w:pBdr>
          <w:bottom w:val="single" w:color="2E75B6" w:sz="6" w:space="2"/>
        </w:pBdr>
        <w:spacing w:after="120" w:before="260"/>
      </w:pPr>
      <w:r>
        <w:rPr>
          <w:rFonts w:ascii="Arial" w:cs="Arial" w:eastAsia="Arial" w:hAnsi="Arial"/>
          <w:b/>
          <w:bCs/>
          <w:color w:val="1F3864"/>
          <w:sz w:val="26"/>
          <w:szCs w:val="26"/>
        </w:rPr>
        <w:t xml:space="preserve">Text Books</w:t>
      </w:r>
    </w:p>
    <w:p>
      <w:pPr>
        <w:pStyle w:val="ListParagraph"/>
        <w:numPr>
          <w:ilvl w:val="0"/>
          <w:numId w:val="2"/>
        </w:numPr>
        <w:spacing w:after="60"/>
        <w:jc w:val="both"/>
      </w:pPr>
      <w:r>
        <w:rPr>
          <w:rFonts w:ascii="Arial" w:cs="Arial" w:eastAsia="Arial" w:hAnsi="Arial"/>
          <w:sz w:val="22"/>
          <w:szCs w:val="22"/>
        </w:rPr>
        <w:t xml:space="preserve">Kimberly Graves, CEH: Official Certified Ethical Hacker Review Guide, Wiley Publishing Inc., 2007.</w:t>
      </w:r>
    </w:p>
    <w:p>
      <w:pPr>
        <w:pStyle w:val="ListParagraph"/>
        <w:numPr>
          <w:ilvl w:val="0"/>
          <w:numId w:val="2"/>
        </w:numPr>
        <w:spacing w:after="60"/>
        <w:jc w:val="both"/>
      </w:pPr>
      <w:r>
        <w:rPr>
          <w:rFonts w:ascii="Arial" w:cs="Arial" w:eastAsia="Arial" w:hAnsi="Arial"/>
          <w:sz w:val="22"/>
          <w:szCs w:val="22"/>
        </w:rPr>
        <w:t xml:space="preserve">Shakeel Ali and Tedi Heriyanto, Backtrack-4: Assuring Security by Penetration Testing, PACKT Publishing, 2011.</w:t>
      </w:r>
    </w:p>
    <w:p>
      <w:pPr>
        <w:pBdr>
          <w:bottom w:val="single" w:color="2E75B6" w:sz="6" w:space="2"/>
        </w:pBdr>
        <w:spacing w:after="120" w:before="260"/>
      </w:pPr>
      <w:r>
        <w:rPr>
          <w:rFonts w:ascii="Arial" w:cs="Arial" w:eastAsia="Arial" w:hAnsi="Arial"/>
          <w:b/>
          <w:bCs/>
          <w:color w:val="1F3864"/>
          <w:sz w:val="26"/>
          <w:szCs w:val="26"/>
        </w:rPr>
        <w:t xml:space="preserve">Reference Books</w:t>
      </w:r>
    </w:p>
    <w:p>
      <w:pPr>
        <w:pStyle w:val="ListParagraph"/>
        <w:numPr>
          <w:ilvl w:val="0"/>
          <w:numId w:val="2"/>
        </w:numPr>
        <w:spacing w:after="60"/>
        <w:jc w:val="both"/>
      </w:pPr>
      <w:r>
        <w:rPr>
          <w:rFonts w:ascii="Arial" w:cs="Arial" w:eastAsia="Arial" w:hAnsi="Arial"/>
          <w:sz w:val="22"/>
          <w:szCs w:val="22"/>
        </w:rPr>
        <w:t xml:space="preserve">Baloch, R., Ethical Hacking and Penetration Testing Guide, CRC Press, 2015.</w:t>
      </w:r>
    </w:p>
    <w:p>
      <w:pPr>
        <w:pBdr>
          <w:bottom w:val="single" w:color="2E75B6" w:sz="6" w:space="2"/>
        </w:pBdr>
        <w:spacing w:after="120" w:before="260"/>
      </w:pPr>
      <w:r>
        <w:rPr>
          <w:rFonts w:ascii="Arial" w:cs="Arial" w:eastAsia="Arial" w:hAnsi="Arial"/>
          <w:b/>
          <w:bCs/>
          <w:color w:val="1F3864"/>
          <w:sz w:val="26"/>
          <w:szCs w:val="26"/>
        </w:rPr>
        <w:t xml:space="preserve">Modes of Evaluation</w:t>
      </w:r>
    </w:p>
    <w:p>
      <w:pPr>
        <w:spacing w:after="120"/>
        <w:jc w:val="both"/>
      </w:pPr>
      <w:r>
        <w:rPr>
          <w:rFonts w:ascii="Arial" w:cs="Arial" w:eastAsia="Arial" w:hAnsi="Arial"/>
          <w:sz w:val="22"/>
          <w:szCs w:val="22"/>
        </w:rPr>
        <w:t xml:space="preserve">Quiz / Assignment / Presentation / Extempore / Written Examination</w:t>
      </w:r>
    </w:p>
    <w:p>
      <w:pPr>
        <w:pBdr>
          <w:bottom w:val="single" w:color="2E75B6" w:sz="6" w:space="2"/>
        </w:pBdr>
        <w:spacing w:after="120" w:before="260"/>
      </w:pPr>
      <w:r>
        <w:rPr>
          <w:rFonts w:ascii="Arial" w:cs="Arial" w:eastAsia="Arial" w:hAnsi="Arial"/>
          <w:b/>
          <w:bCs/>
          <w:color w:val="1F3864"/>
          <w:sz w:val="26"/>
          <w:szCs w:val="26"/>
        </w:rPr>
        <w:t xml:space="preserve">Examination Scheme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53"/>
        <w:gridCol w:w="2453"/>
        <w:gridCol w:w="2453"/>
      </w:tblGrid>
      <w:tr>
        <w:tc>
          <w:tcPr>
            <w:tcW w:type="dxa" w:w="20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Components</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Mid Term</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Class Assessment</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End Term</w:t>
            </w:r>
          </w:p>
        </w:tc>
      </w:tr>
      <w:tr>
        <w:tc>
          <w:tcPr>
            <w:tcW w:type="dxa" w:w="20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Weightage (%)</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20</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30</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50</w:t>
            </w:r>
          </w:p>
        </w:tc>
      </w:tr>
    </w:tbl>
    <w:p>
      <w:pPr>
        <w:pBdr>
          <w:bottom w:val="single" w:color="2E75B6" w:sz="6" w:space="2"/>
        </w:pBdr>
        <w:spacing w:after="120" w:before="260"/>
      </w:pPr>
      <w:r>
        <w:rPr>
          <w:rFonts w:ascii="Arial" w:cs="Arial" w:eastAsia="Arial" w:hAnsi="Arial"/>
          <w:b/>
          <w:bCs/>
          <w:color w:val="1F3864"/>
          <w:sz w:val="26"/>
          <w:szCs w:val="26"/>
        </w:rPr>
        <w:t xml:space="preserve">CO–PO / PSO Articulation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60"/>
        <w:gridCol w:w="540"/>
        <w:gridCol w:w="540"/>
        <w:gridCol w:w="540"/>
        <w:gridCol w:w="540"/>
        <w:gridCol w:w="540"/>
        <w:gridCol w:w="540"/>
        <w:gridCol w:w="540"/>
        <w:gridCol w:w="540"/>
        <w:gridCol w:w="540"/>
        <w:gridCol w:w="540"/>
        <w:gridCol w:w="540"/>
        <w:gridCol w:w="540"/>
        <w:gridCol w:w="540"/>
        <w:gridCol w:w="540"/>
        <w:gridCol w:w="540"/>
      </w:tblGrid>
      <w:tr>
        <w:trPr>
          <w:tblHeader/>
        </w:trPr>
        <w:tc>
          <w:tcPr>
            <w:tcW w:type="dxa" w:w="126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PO3</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PO4</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PO5</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PO6</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PO7</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PO8</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PO9</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PO10</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CO11187.1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CO11187.2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CO11187.3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CO11187.4</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CO11187.5</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Average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2.2</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2.2</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1.6</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1.6</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1.2</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2.6</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2.6</w:t>
            </w:r>
          </w:p>
        </w:tc>
      </w:tr>
    </w:tbl>
    <w:p>
      <w:pPr>
        <w:spacing w:before="100"/>
      </w:pPr>
      <w:r>
        <w:rPr>
          <w:rFonts w:ascii="Arial" w:cs="Arial" w:eastAsia="Arial" w:hAnsi="Arial"/>
          <w:i/>
          <w:iCs/>
          <w:sz w:val="18"/>
          <w:szCs w:val="18"/>
        </w:rPr>
        <w:t xml:space="preserve">1 = Weakly Mapped   |   2 = Moderately Mapped   |   3 = Strongly Mapped   |   – = Not Mapped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2026-06-27T07:30:00.537Z</dcterms:created>
  <dcterms:modified xsi:type="dcterms:W3CDTF">2026-06-27T07:30:00.537Z</dcterms:modified>
</cp:coreProperties>
</file>

<file path=docProps/custom.xml><?xml version="1.0" encoding="utf-8"?>
<Properties xmlns="http://schemas.openxmlformats.org/officeDocument/2006/custom-properties" xmlns:vt="http://schemas.openxmlformats.org/officeDocument/2006/docPropsVTypes"/>
</file>