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DGS11001</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Design Thinking</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- 30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2</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2</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Knowledge of analyzing society problems and product usage problems and a zeal to improve the current situation, in addition to knowing to using laptop/computers, internet, social media interaction, file sharing and uploading, email and communication etiquettes.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acquire knowledge, imagination and be more assertive on opinions on problems in society.</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learn basics of research, data collection, analysis, brainstorming to find solutions to issues.</w:t>
      </w:r>
    </w:p>
    <w:p>
      <w:pPr>
        <w:pStyle w:val="ListParagraph"/>
        <w:numPr>
          <w:ilvl w:val="0"/>
          <w:numId w:val="2"/>
        </w:numPr>
        <w:spacing w:after="40"/>
        <w:jc w:val="both"/>
      </w:pPr>
      <w:r>
        <w:rPr>
          <w:rFonts w:ascii="Times New Roman" w:cs="Times New Roman" w:eastAsia="Times New Roman" w:hAnsi="Times New Roman"/>
          <w:sz w:val="24"/>
          <w:szCs w:val="24"/>
        </w:rPr>
        <w:t xml:space="preserve">To make them understand Design Thinking methodologies to problems in field of study and other areas as well.</w:t>
      </w:r>
    </w:p>
    <w:p>
      <w:pPr>
        <w:pStyle w:val="ListParagraph"/>
        <w:numPr>
          <w:ilvl w:val="0"/>
          <w:numId w:val="2"/>
        </w:numPr>
        <w:spacing w:after="40"/>
        <w:jc w:val="both"/>
      </w:pPr>
      <w:r>
        <w:rPr>
          <w:rFonts w:ascii="Times New Roman" w:cs="Times New Roman" w:eastAsia="Times New Roman" w:hAnsi="Times New Roman"/>
          <w:sz w:val="24"/>
          <w:szCs w:val="24"/>
        </w:rPr>
        <w:t xml:space="preserve">To help students to understand future Engineering positions with scope of understanding dynamics of working between inter departments of a typical OEM.</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 CO1. Examine design thinking concepts and principles</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Practice the methods, processes, and tools of design thinking</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Apply the Design Thinking approach and model to real world scenarios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Analyze the role of primary and secondary research in the discovery stage of design thinking</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Design thinking course is a completely online course offered to the first year UG programs across all streams. This course is designed to help understand the steps followed in the process of designing a solution to a problem.</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WHAT IS DESIGN THINKING: Designers seek to transform problems into opportunities. Through collaboration, teamwork, and creativity, they investigate user needs and desires on the way to developing human-centered products and/or services. This approach is at the very heart of design thinking.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2</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THE DESIGN THINKING MODEL:A tool that helps guide you along a design thinking path. The model does this by providing a series of activities that that will help you effectively design a product, service or solution to a user’s need. The model presents the approach as a process, allowing us to look at each step – or phase – along the journey to the development of a final design.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4</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PHASE 1: DISCOVER: Begin the design thinking process with the Discover phase, where you will identify the specific problem your design is intended to solve, as well as important usability aspects from those who will use your design. Discovery can be performed through a variety of different research methods which you will learn in this module.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4</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PHASE 2: DEFINE: In the Define phase, you come to understand the problem. We often refer to this as framing the problem. You can do this by using a variety of tools, including storytelling, storyboarding, customer journey maps, personas, scenarios, and more.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4</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PHASE 3: DEVELOP: Turn your attention to solving the problem. In this phase you brainstorm custom creative solutions to the problems previously identified and framed. To do this, you conceptualize in any way that helps, putting ideas on paper, on a computer, or anywhere whereby they can be considered and discussed.</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4</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Unit-VI: </w:t>
            </w:r>
            <w:r>
              <w:rPr>
                <w:rFonts w:ascii="Calibri" w:cs="Calibri" w:eastAsia="Calibri" w:hAnsi="Calibri"/>
                <w:sz w:val="24"/>
                <w:szCs w:val="24"/>
              </w:rPr>
              <w:t xml:space="preserve">PHASE 4: DELIVER: This phase is all about testing and building concepts. Here you take all of the ideas that have been discussed to this point and bring them a little closer to reality by building a concept; something that makes it easier for a user to experience a design. This concept is referred to as a prototype.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4</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Unit-VII: </w:t>
            </w:r>
            <w:r>
              <w:rPr>
                <w:rFonts w:ascii="Calibri" w:cs="Calibri" w:eastAsia="Calibri" w:hAnsi="Calibri"/>
                <w:sz w:val="24"/>
                <w:szCs w:val="24"/>
              </w:rPr>
              <w:t xml:space="preserve">PHASE 5: ITERATE: You will test the prototype of your design solution, collecting and acting on feedback received. These actions may mean minor or major revisions to your design, and are repeated as often as necessary until a solution is reached. Tools such as focus groups and questionnaires are used to help you collect feedback that can help with your final design.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4</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Unit-VIII: </w:t>
            </w:r>
            <w:r>
              <w:rPr>
                <w:rFonts w:ascii="Calibri" w:cs="Calibri" w:eastAsia="Calibri" w:hAnsi="Calibri"/>
                <w:sz w:val="24"/>
                <w:szCs w:val="24"/>
              </w:rPr>
              <w:t xml:space="preserve">BEYOND DESIGN THINKING: The Design Thinking Model is a tool that helps guide you along a design thinking path. The model does this by providing a series of activities that that will help you effectively design a product, service or solution to a user’s need. The model presents the approach as a process, allowing us to look at each step – or phase – along the journey to the development of a final design.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4</w:t>
            </w:r>
          </w:p>
        </w:tc>
      </w:tr>
    </w:tbl>
    <w:p>
      <w:pPr>
        <w:spacing w:after="100" w:before="200"/>
      </w:pPr>
      <w:r>
        <w:rPr>
          <w:rFonts w:ascii="Times New Roman" w:cs="Times New Roman" w:eastAsia="Times New Roman" w:hAnsi="Times New Roman"/>
          <w:b/>
          <w:bCs/>
          <w:sz w:val="24"/>
          <w:szCs w:val="24"/>
        </w:rPr>
        <w:t xml:space="preserve">Reference Books:</w:t>
      </w:r>
    </w:p>
    <w:p>
      <w:pPr>
        <w:pStyle w:val="ListParagraph"/>
        <w:numPr>
          <w:ilvl w:val="0"/>
          <w:numId w:val="2"/>
        </w:numPr>
        <w:spacing w:after="40"/>
        <w:jc w:val="both"/>
      </w:pPr>
      <w:r>
        <w:rPr>
          <w:rFonts w:ascii="Times New Roman" w:cs="Times New Roman" w:eastAsia="Times New Roman" w:hAnsi="Times New Roman"/>
          <w:sz w:val="24"/>
          <w:szCs w:val="24"/>
        </w:rPr>
        <w:t xml:space="preserve">Brown, Tim. “What We Can Learn from Barn Raisers.” Design Thinking: Thoughts by Tim Brown. Design Thinking, 16 January 2015. Web. 9 July 2015.</w:t>
      </w:r>
    </w:p>
    <w:p>
      <w:pPr>
        <w:pStyle w:val="ListParagraph"/>
        <w:numPr>
          <w:ilvl w:val="0"/>
          <w:numId w:val="2"/>
        </w:numPr>
        <w:spacing w:after="40"/>
        <w:jc w:val="both"/>
      </w:pPr>
      <w:r>
        <w:rPr>
          <w:rFonts w:ascii="Times New Roman" w:cs="Times New Roman" w:eastAsia="Times New Roman" w:hAnsi="Times New Roman"/>
          <w:sz w:val="24"/>
          <w:szCs w:val="24"/>
        </w:rPr>
        <w:t xml:space="preserve">Knapp, Jake. “The 8 Steps to Creating a Great Storyboard.” Co.Design. Fast Company &amp; Inc., 21 Dec. 2013. Web. 9 July 2015.</w:t>
      </w:r>
    </w:p>
    <w:p>
      <w:pPr>
        <w:pStyle w:val="ListParagraph"/>
        <w:numPr>
          <w:ilvl w:val="0"/>
          <w:numId w:val="2"/>
        </w:numPr>
        <w:spacing w:after="40"/>
        <w:jc w:val="both"/>
      </w:pPr>
      <w:r>
        <w:rPr>
          <w:rFonts w:ascii="Times New Roman" w:cs="Times New Roman" w:eastAsia="Times New Roman" w:hAnsi="Times New Roman"/>
          <w:sz w:val="24"/>
          <w:szCs w:val="24"/>
        </w:rPr>
        <w:t xml:space="preserve">van der Lelie, Corrie. “The Value of Storyboards in the Product Design Process.” Journal of Personal and Ubiquitous Computing 10.203 (2006): 159–162. Web. 9 July 2015. [PDF].</w:t>
      </w:r>
    </w:p>
    <w:p>
      <w:pPr>
        <w:pStyle w:val="ListParagraph"/>
        <w:numPr>
          <w:ilvl w:val="0"/>
          <w:numId w:val="2"/>
        </w:numPr>
        <w:spacing w:after="40"/>
        <w:jc w:val="both"/>
      </w:pPr>
      <w:r>
        <w:rPr>
          <w:rFonts w:ascii="Times New Roman" w:cs="Times New Roman" w:eastAsia="Times New Roman" w:hAnsi="Times New Roman"/>
          <w:sz w:val="24"/>
          <w:szCs w:val="24"/>
        </w:rPr>
        <w:t xml:space="preserve">Millenson, Alisson. “Design Research 101: Prototyping Your Service with a Storyboard.” Peer Insight. Peer Insight, 31 May 2013. Web. 9 July 2015.</w:t>
      </w:r>
    </w:p>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 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DGS11 001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Desig n Thinki 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 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DGS11 001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Desig n Thinki 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 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DGS11 001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Desig n Thinki 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
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DGS11 001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Desig n Thinki 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 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DGS11 001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Desig n Thinki 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
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1.7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2.7
5</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2026-06-17T06:19:26.711Z</dcterms:created>
  <dcterms:modified xsi:type="dcterms:W3CDTF">2026-06-17T06:19:26.711Z</dcterms:modified>
</cp:coreProperties>
</file>

<file path=docProps/custom.xml><?xml version="1.0" encoding="utf-8"?>
<Properties xmlns="http://schemas.openxmlformats.org/officeDocument/2006/custom-properties" xmlns:vt="http://schemas.openxmlformats.org/officeDocument/2006/docPropsVTypes"/>
</file>